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037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7C2" w:rsidRDefault="00C037C2">
            <w:pPr>
              <w:pStyle w:val="ConsPlusNormal"/>
              <w:outlineLvl w:val="0"/>
            </w:pPr>
            <w:r>
              <w:t>14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7C2" w:rsidRDefault="00C037C2">
            <w:pPr>
              <w:pStyle w:val="ConsPlusNormal"/>
              <w:jc w:val="right"/>
              <w:outlineLvl w:val="0"/>
            </w:pPr>
            <w:r>
              <w:t>N 145-ОЗ</w:t>
            </w:r>
          </w:p>
        </w:tc>
      </w:tr>
    </w:tbl>
    <w:p w:rsidR="00C037C2" w:rsidRDefault="00C03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7C2" w:rsidRDefault="00C037C2">
      <w:pPr>
        <w:pStyle w:val="ConsPlusNormal"/>
      </w:pPr>
    </w:p>
    <w:p w:rsidR="00C037C2" w:rsidRDefault="00C037C2">
      <w:pPr>
        <w:pStyle w:val="ConsPlusTitle"/>
        <w:jc w:val="center"/>
      </w:pPr>
      <w:r>
        <w:t>ЗАКОН ИВАНОВСКОЙ ОБЛАСТИ</w:t>
      </w:r>
    </w:p>
    <w:p w:rsidR="00C037C2" w:rsidRDefault="00C037C2">
      <w:pPr>
        <w:pStyle w:val="ConsPlusTitle"/>
        <w:jc w:val="center"/>
      </w:pPr>
    </w:p>
    <w:p w:rsidR="00C037C2" w:rsidRDefault="00C037C2">
      <w:pPr>
        <w:pStyle w:val="ConsPlusTitle"/>
        <w:jc w:val="center"/>
      </w:pPr>
      <w:r>
        <w:t>ОБ АДМИНИСТРАТИВНО-ТЕРРИТОРИАЛЬНОМ УСТРОЙСТВЕ</w:t>
      </w:r>
    </w:p>
    <w:p w:rsidR="00C037C2" w:rsidRDefault="00C037C2">
      <w:pPr>
        <w:pStyle w:val="ConsPlusTitle"/>
        <w:jc w:val="center"/>
      </w:pPr>
      <w:r>
        <w:t>ИВАНОВСКОЙ ОБЛАСТИ</w:t>
      </w:r>
    </w:p>
    <w:p w:rsidR="00C037C2" w:rsidRDefault="00C037C2">
      <w:pPr>
        <w:pStyle w:val="ConsPlusNormal"/>
        <w:jc w:val="center"/>
      </w:pPr>
    </w:p>
    <w:p w:rsidR="00C037C2" w:rsidRDefault="00C037C2">
      <w:pPr>
        <w:pStyle w:val="ConsPlusNormal"/>
        <w:jc w:val="right"/>
      </w:pPr>
      <w:proofErr w:type="gramStart"/>
      <w:r>
        <w:t>Принят</w:t>
      </w:r>
      <w:proofErr w:type="gramEnd"/>
    </w:p>
    <w:p w:rsidR="00C037C2" w:rsidRDefault="00C037C2">
      <w:pPr>
        <w:pStyle w:val="ConsPlusNormal"/>
        <w:jc w:val="right"/>
      </w:pPr>
      <w:r>
        <w:t>Ивановской областной Думой</w:t>
      </w:r>
    </w:p>
    <w:p w:rsidR="00C037C2" w:rsidRDefault="00C037C2">
      <w:pPr>
        <w:pStyle w:val="ConsPlusNormal"/>
        <w:jc w:val="right"/>
      </w:pPr>
      <w:r>
        <w:t>25 ноября 2010 года</w:t>
      </w:r>
    </w:p>
    <w:p w:rsidR="00C037C2" w:rsidRDefault="00C037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37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37C2" w:rsidRDefault="00C03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7C2" w:rsidRDefault="00C037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Ивановской области</w:t>
            </w:r>
            <w:proofErr w:type="gramEnd"/>
          </w:p>
          <w:p w:rsidR="00C037C2" w:rsidRDefault="00C03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07.10.2011 </w:t>
            </w:r>
            <w:hyperlink r:id="rId4" w:history="1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 xml:space="preserve">, от 04.02.2015 </w:t>
            </w:r>
            <w:hyperlink r:id="rId5" w:history="1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37C2" w:rsidRDefault="00C037C2">
      <w:pPr>
        <w:pStyle w:val="ConsPlusNormal"/>
        <w:jc w:val="center"/>
      </w:pPr>
    </w:p>
    <w:p w:rsidR="00C037C2" w:rsidRDefault="00C037C2">
      <w:pPr>
        <w:pStyle w:val="ConsPlusTitle"/>
        <w:jc w:val="center"/>
        <w:outlineLvl w:val="1"/>
      </w:pPr>
      <w:r>
        <w:t>Глава 1. ОБЩИЕ ПОЛОЖЕНИЯ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1. Предмет регулирования настоящего Закона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Настоящий Закон устанавливает административно-территориальное устройство Ивановской области и порядок его изменения.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2. Основные термины и понятия, используемые в настоящем Законе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В настоящем Законе используются следующие термины и их понятия: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административно-территориальное устройство Ивановской области - административно-территориальное деление на административно-территориальные единицы в границах Ивановской области;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административно-территориальная единица - часть территории Ивановской области в фиксированных границах, установленная для осуществления функций государственного управления;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населенный пункт - административно-территориальная единица, имеющая жилую застройку и служащая постоянным или временным местом проживания людей, которой в установленном законодательством порядке присвоено наименование;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статус административно-территориальной единицы - установленный законом Ивановской области вид административно-территориальной единицы;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городской населенный пункт - населенный пункт с численностью населения более 2 тысяч человек, социально-экономического и исторического значения, отнесенный в установленном законом порядке к типу город или поселок;</w:t>
      </w:r>
    </w:p>
    <w:p w:rsidR="00C037C2" w:rsidRDefault="00C037C2">
      <w:pPr>
        <w:pStyle w:val="ConsPlusNormal"/>
        <w:spacing w:before="220"/>
        <w:ind w:firstLine="540"/>
        <w:jc w:val="both"/>
      </w:pPr>
      <w:proofErr w:type="gramStart"/>
      <w:r>
        <w:t>город - городской населенный пункт с численностью населения не менее 8 тысяч человек, на территории которого находятся промышленные и торговые предприятия, фирменные, специализированные и универсальные магазины площадью свыше 400 кв. м, объекты почтовой связи, более двух объектов культурного и исторического наследия федерального или регионального значения, а также учреждения здравоохранения и образования, имеется многоэтажная застройка;</w:t>
      </w:r>
      <w:proofErr w:type="gramEnd"/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поселок - городской населенный пункт с численностью населения более 2 тысяч человек, на </w:t>
      </w:r>
      <w:r>
        <w:lastRenderedPageBreak/>
        <w:t>территории которого находятся промышленные и торговые предприятия, более двух магазинов площадью свыше 18 кв. м, объекты почтовой связи, не менее одного объекта культурного и исторического наследия, а также учреждения здравоохранения и образования, имеется многоэтажная застройка;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сельский населенный пункт - населенный пункт с численностью населения менее 2 тысяч человек (для территорий с высокой плотностью населения, определенных Правительством Российской Федерации, - менее 8 тысяч человек), отнесенный в установленном порядке к типу село или деревня;</w:t>
      </w:r>
    </w:p>
    <w:p w:rsidR="00C037C2" w:rsidRDefault="00C037C2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Ивановской области от 07.10.2011 N 91-ОЗ)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село - сельский населенный пункт с численностью населения более 200 человек, на территории которого находятся сельскохозяйственные предприятия и (или) организации, магазин площадью свыше 18 кв. м;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деревня - сельский населенный пункт с численностью населения менее 200 человек, с отсутствием элементов, свойственных понятию села;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район - административно-территориальная единица, имеющая административный центр, границу, наименование, </w:t>
      </w:r>
      <w:proofErr w:type="gramStart"/>
      <w:r>
        <w:t>установленные</w:t>
      </w:r>
      <w:proofErr w:type="gramEnd"/>
      <w:r>
        <w:t xml:space="preserve"> в соответствии с законодательством;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граница административно-территориальной единицы - непрерывная линия, извне очерчивающая территорию административно-территориальной единицы, установленная в порядке, определенном законодательством Российской Федерации.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3. Правовая основа административно-территориального устройства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 xml:space="preserve">Правовую основу административно-территориального устройства Ивановской области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иные федеральные законы, постановления Правительства Российской Федерации, </w:t>
      </w:r>
      <w:hyperlink r:id="rId9" w:history="1">
        <w:r>
          <w:rPr>
            <w:color w:val="0000FF"/>
          </w:rPr>
          <w:t>Устав</w:t>
        </w:r>
      </w:hyperlink>
      <w:r>
        <w:t xml:space="preserve"> Ивановской области, настоящий Закон, иные законы Ивановской области.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4. Принципы административно-территориального деления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Административно-территориальное деление Ивановской области основывается на принципах: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создания условий для эффективного государственного управления;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первичности волеизъявления населения, а также максимального обеспечения интересов, прав и свобод жителей Ивановской области с учетом исторических, национальных и иных местных традиций;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самостоятельности определения административно-территориального устройства Ивановской области в пределах полномочий Ивановской области;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целостности территории Ивановской области;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выбора оптимальных территориальных пределов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учета исторически сложившейся системы расселения и условий устойчивого развития административно-территориальных единиц Ивановской области и Ивановской области в целом;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lastRenderedPageBreak/>
        <w:t>содействия социально-экономическому развитию каждой административно-территориальной единицы;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содействия рациональному использованию природного, экономического, социального, инфраструктурного потенциала, развитию системы коммуникаций;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единства подходов к определению границ и наименований административно-территориальных единиц и соответствующих муниципальных образований.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5. Виды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Виды административно-территориальных единиц: районы, районы города, городские и сельские населенные пункты.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6. Перечень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 xml:space="preserve">1. </w:t>
      </w:r>
      <w:hyperlink w:anchor="P192" w:history="1">
        <w:r>
          <w:rPr>
            <w:color w:val="0000FF"/>
          </w:rPr>
          <w:t>Перечень</w:t>
        </w:r>
      </w:hyperlink>
      <w:r>
        <w:t xml:space="preserve"> районов с указанием их административных центров и границ устанавливается в приложении к настоящему Закону.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2. Территория административного центра Ивановской области - города Иванова - состоит из существующих районов города: Ленинского, Октябрьского, Советского, Фрунзенского.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3. Для целей административно-территориального устройства применяются виды и наименования населенных пунктов (городских и сельских), входящих в состав поселений, установленных законами Ивановской области о муниципальных районах.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7. Административный центр Ивановской области и районов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1. Административный центр Ивановской области - это городской населенный пункт, исторический, культурный, научный, промышленный центр Ивановской области, являющийся местом нахождения органов государственной власти Ивановской области и государственных органов Ивановской области.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Административным центром Ивановской области является город Иваново.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Под статусом административного центра Ивановской области понимается правовое положение города Иванова, обусловленное территориальным нахождением органов государственной власти Ивановской области и государственных органов Ивановской области.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 взаимодействуют в целях поддержания статуса административного центра Ивановской области.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2. Административный центр района - это историко-географический, культурный, промышленный центр, место нахождения территориальных органов исполнительной власти Ивановской области, мировых судей, территориальных избирательных комиссий. Административным центром района является городской населенный пункт.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jc w:val="center"/>
        <w:outlineLvl w:val="1"/>
      </w:pPr>
      <w:r>
        <w:t>Глава 2. ПОРЯДОК ИЗМЕНЕНИЯ АДМИНИСТРАТИВНО-ТЕРРИТОРИАЛЬНОГО</w:t>
      </w:r>
    </w:p>
    <w:p w:rsidR="00C037C2" w:rsidRDefault="00C037C2">
      <w:pPr>
        <w:pStyle w:val="ConsPlusTitle"/>
        <w:jc w:val="center"/>
      </w:pPr>
      <w:r>
        <w:t>УСТРОЙСТВА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8. Виды изменений административно-территориального устройства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1. К видам изменений административно-территориального устройства Ивановской области относятся: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lastRenderedPageBreak/>
        <w:t>- изменение границы Ивановской области;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создание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преобразование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упразднение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объединение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присоединение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разделение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выделение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перенесение административного центра района;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изменение границ районов.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2. Изменение административно-территориального устройства Ивановской области осуществляется законами Ивановской области.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3. Переименование административно-территориальных единиц не является изменением административно-территориального устройства Ивановской области и производится в соответствии с федеральным законодательством о наименованиях географических объектов.</w:t>
      </w:r>
    </w:p>
    <w:p w:rsidR="00C037C2" w:rsidRDefault="00C037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Ивановской области от 04.02.2015 N 2-ОЗ)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9. Выявление мнения населения по вопросам изменения административно-территориального устройства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1. По вопросам изменения административно-территориального устройства Ивановской области учитывается мнение населения, проживающего на соответствующей территории, за исключением упразднения административно-территориальных единиц.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2. Выявление мнения населения, за исключением изменения границы Ивановской области, осуществляется в следующих формах:</w:t>
      </w:r>
    </w:p>
    <w:p w:rsidR="00C037C2" w:rsidRDefault="00C037C2">
      <w:pPr>
        <w:pStyle w:val="ConsPlusNormal"/>
        <w:spacing w:before="220"/>
        <w:ind w:firstLine="540"/>
        <w:jc w:val="both"/>
      </w:pPr>
      <w:proofErr w:type="gramStart"/>
      <w:r>
        <w:t xml:space="preserve">- формах прямого волеизъявления граждан Российской Федерации, имеющих постоянное место жительства на территории Ивановской области, и формах участия населения Ивановской области в управлении делами Ивановской области, установленных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2" w:history="1">
        <w:r>
          <w:rPr>
            <w:color w:val="0000FF"/>
          </w:rPr>
          <w:t>Уставом</w:t>
        </w:r>
      </w:hyperlink>
      <w:r>
        <w:t xml:space="preserve"> Ивановской области, законами Ивановской области;</w:t>
      </w:r>
      <w:proofErr w:type="gramEnd"/>
    </w:p>
    <w:p w:rsidR="00C037C2" w:rsidRDefault="00C037C2">
      <w:pPr>
        <w:pStyle w:val="ConsPlusNormal"/>
        <w:spacing w:before="220"/>
        <w:ind w:firstLine="540"/>
        <w:jc w:val="both"/>
      </w:pPr>
      <w:r>
        <w:t>- иных формах, не запрещенных законом.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3. При изменении административно-территориального устройства допускается учет мнения населения, выявленного в формах,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4. Материально-техническое обеспечение выявления мнения населения осуществляется инициаторами изменения административно-территориального устройства Ивановской области за счет собственных средств, за исключением референдума Ивановской области.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10. Особенности осуществления законодательной инициативы при изменении административно-территориального устройства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При внесении законопроектов об изменении административно-территориального устройства Ивановской области субъектом права законодательной инициативы представляются документы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Ивановской области от 18.04.2005 N 72-ОЗ "О законодательном процессе в Ивановской области", а также документы, подтверждающие обоснование целесообразности изменения административно-территориального устройства Ивановской области, содержащееся в пояснительной записке, в соответствии с </w:t>
      </w:r>
      <w:hyperlink w:anchor="P106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  <w:proofErr w:type="gramEnd"/>
    </w:p>
    <w:p w:rsidR="00C037C2" w:rsidRDefault="00C037C2">
      <w:pPr>
        <w:pStyle w:val="ConsPlusNormal"/>
        <w:spacing w:before="220"/>
        <w:ind w:firstLine="540"/>
        <w:jc w:val="both"/>
      </w:pPr>
      <w:bookmarkStart w:id="0" w:name="P106"/>
      <w:bookmarkEnd w:id="0"/>
      <w:r>
        <w:t xml:space="preserve">2. </w:t>
      </w:r>
      <w:proofErr w:type="gramStart"/>
      <w:r>
        <w:t>В пояснительной записке к законопроекту в зависимости от вида изменения административно-территориального устройства должно содержаться обоснование целесообразности изменения административно-территориального устройства Ивановской области с указанием размера территории, численности населения и его состава по преобладающему роду занятий, сведений о состоянии дорог и телефонной связи, перечня промышленных и сельскохозяйственных организаций, социально-культурных учреждений, предприятий торговли, учебных и медицинских учреждений, предлагаемых вида и наименования административно-территориальной единицы</w:t>
      </w:r>
      <w:proofErr w:type="gramEnd"/>
      <w:r>
        <w:t xml:space="preserve"> с обоснованием этих предложений, сведений о расходах денежных средств, связанных с изменением административно-территориального устройства Ивановской области.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11. Изменение границы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Уставом</w:t>
        </w:r>
      </w:hyperlink>
      <w:r>
        <w:t xml:space="preserve"> Ивановской области границы между Ивановской областью и сопредельными субъектами Российской Федерации могут быть изменены только с согласия населения Ивановской области, выраженного Ивановской областной Думой, по соглашению между Ивановской областью и соответствующим сопредельным субъектом Российской Федерации.</w:t>
      </w:r>
      <w:proofErr w:type="gramEnd"/>
    </w:p>
    <w:p w:rsidR="00C037C2" w:rsidRDefault="00C037C2">
      <w:pPr>
        <w:pStyle w:val="ConsPlusNormal"/>
        <w:spacing w:before="220"/>
        <w:ind w:firstLine="540"/>
        <w:jc w:val="both"/>
      </w:pPr>
      <w:r>
        <w:t>2. Ивановская областная Дума выявляет мнение населения Ивановской области по вопросу изменения границы Ивановской области в форме, определенной постановлением Ивановской областной Думы с учетом требований законодательства Российской Федерации. Расходы по выявлению мнения населения Ивановской области по вопросу изменения границы Ивановской области осуществляются за счет средств, предусмотренных Ивановской областной Думе в областном бюджете на соответствующий год.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Ивановская областная Дума, учитывая мнение населения, принимает постановление о согласии на изменение границы Ивановской области.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3. Соглашение между Ивановской областью и сопредельным субъектом Российской Федерации об изменении границы утверждается постановлением Ивановской областной Думы.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4. В соответствии с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границы Ивановской области изменяются правовым актом Совета Федерации Федерального Собрания Российской Федерации об утверждении изменения границ между Ивановской областью и сопредельным субъектом Российской Федерации.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12. Создание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1. Созданием административно-территориальных единиц является создание новых городских и сельских населенных пунктов, а также новых районов.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2. Создание нового населенного пункта осуществляется в границах территории: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- предусмотренной генеральным планом поселения, генеральным планом городского округа, на территории которых создается новый населенный пункт, полностью или частично в целях жилой застройки и обособленной генеральным планом от границ существующих </w:t>
      </w:r>
      <w:r>
        <w:lastRenderedPageBreak/>
        <w:t>населенных пунктов;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- с имеющейся жилой застройкой.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3. В законе Ивановской области о создании административно-территориальной единицы должно содержаться одобренное Ивановской областной Думой предложение о присвоении наименования административно-территориальной единице.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13. Преобразование административно-территориальных единиц Ивановской области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Преобразование административно-территориальных единиц Ивановской области представляет собой изменение вида или типа административно-территориальной единицы.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14. Упразднение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bookmarkStart w:id="1" w:name="P130"/>
      <w:bookmarkEnd w:id="1"/>
      <w:r>
        <w:t>1. Административно-территориальные единицы упраздняются, если: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длительное время (не менее 30 лет) в данных административно-территориальных единицах не проживает население;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отсутствует находящееся в собственности недвижимое имущество;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отсутствуют объекты культурного наследия (памятники истории и культуры);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отсутствует инфраструктура административно-территориальных единиц;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отсутствуют условия для восстановления административно-территориальных единиц.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2. Факты, перечисленные в </w:t>
      </w:r>
      <w:hyperlink w:anchor="P130" w:history="1">
        <w:r>
          <w:rPr>
            <w:color w:val="0000FF"/>
          </w:rPr>
          <w:t>части первой</w:t>
        </w:r>
      </w:hyperlink>
      <w:r>
        <w:t xml:space="preserve"> настоящей статьи, устанавливаются уполномоченным органом исполнительной власти Ивановской области с привлечением представителей заинтересованных органов, общественных объединений, юридических лиц и граждан Российской Федерации.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3. Порядок установления фактов, указанных в </w:t>
      </w:r>
      <w:hyperlink w:anchor="P130" w:history="1">
        <w:r>
          <w:rPr>
            <w:color w:val="0000FF"/>
          </w:rPr>
          <w:t>части 1</w:t>
        </w:r>
      </w:hyperlink>
      <w:r>
        <w:t xml:space="preserve"> настоящей статьи, и привлечения представителей заинтересованных органов, общественных объединений, юридических лиц и граждан Российской Федерации для установления данных фактов определяется Правительством Ивановской области.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15. Объединение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Объединение административно-территориальных единиц представляет собой территориальное объединение двух или более административно-территориальных единиц, в результате которого образуется новая административно-территориальная единица и ликвидируются объединяемые административно-территориальные единицы.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16. Присоединение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Присоединение административно-территориальных единиц представляет собой территориальное присоединение к одной административно-территориальной единице одной или более административно-территориальных единиц, при этом административно-территориальная единица, к которой присоединяются другие, сохраняет свои наименование и вид, а присоединяемые административно-территориальные единицы ликвидируются.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17. Разделение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Разделение административно-территориальных единиц представляет собой территориальное разделение административно-территориальных единиц, в результате которого из одной административно-территориальной единицы образуются две или более новые административно-территориальные единицы, а разделяемая административно-территориальная единица ликвидируется.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18. Выделение административно-территориальных единиц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 xml:space="preserve">Выделение административно-территориальных единиц представляет собой территориальное выделение части территории административно-территориальной единицы, в </w:t>
      </w:r>
      <w:proofErr w:type="gramStart"/>
      <w:r>
        <w:t>результате</w:t>
      </w:r>
      <w:proofErr w:type="gramEnd"/>
      <w:r>
        <w:t xml:space="preserve"> которого из одной административно-территориальной единицы образуется одна или несколько новых административно-территориальных единиц.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19. Перенесение административного центра района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В целях улучшения транспортной и пешеходной доступности административного центра района, оптимизации размещения государственных органов Ивановской области и повышения доступности государственных услуг, оказываемых населению, допускается перенесение административного центра района.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20. Изменение границ районов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Границы районов устанавливаются и изменяются законом Ивановской области.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jc w:val="center"/>
        <w:outlineLvl w:val="1"/>
      </w:pPr>
      <w:r>
        <w:t>Глава 3. ЗАКЛЮЧИТЕЛЬНЫЕ ПОЛОЖЕНИЯ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Title"/>
        <w:ind w:firstLine="540"/>
        <w:jc w:val="both"/>
        <w:outlineLvl w:val="2"/>
      </w:pPr>
      <w:r>
        <w:t>Статья 21. Вступление настоящего Закона в силу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>2. Признать утратившим силу со дня вступления в силу настоящего Закона: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1) </w:t>
      </w:r>
      <w:hyperlink r:id="rId17" w:history="1">
        <w:r>
          <w:rPr>
            <w:color w:val="0000FF"/>
          </w:rPr>
          <w:t>Закон</w:t>
        </w:r>
      </w:hyperlink>
      <w:r>
        <w:t xml:space="preserve"> Ивановской области от 31.03.2003 N 27-ОЗ "Об административно-территориальном устройстве Ивановской области";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2) </w:t>
      </w:r>
      <w:hyperlink r:id="rId18" w:history="1">
        <w:r>
          <w:rPr>
            <w:color w:val="0000FF"/>
          </w:rPr>
          <w:t>Закон</w:t>
        </w:r>
      </w:hyperlink>
      <w:r>
        <w:t xml:space="preserve"> Ивановской области от 25.02.2005 N 36-ОЗ "О внесении изменений в Закон "Об административно-территориальном устройстве Ивановской области";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статью 1</w:t>
        </w:r>
      </w:hyperlink>
      <w:r>
        <w:t xml:space="preserve"> Закона Ивановской области от 14.07.2006 N 66-ОЗ "О внесении изменений в некоторые законодательные акты Ивановской области в части переименования органов законодательной и исполнительной власти Ивановской области" в части внесения изменений в </w:t>
      </w:r>
      <w:hyperlink r:id="rId20" w:history="1">
        <w:r>
          <w:rPr>
            <w:color w:val="0000FF"/>
          </w:rPr>
          <w:t>Закон</w:t>
        </w:r>
      </w:hyperlink>
      <w:r>
        <w:t xml:space="preserve"> Ивановской области от 31.03.2003 N 27-ОЗ "Об административно-территориальном устройстве Ивановской области";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4) </w:t>
      </w:r>
      <w:hyperlink r:id="rId21" w:history="1">
        <w:r>
          <w:rPr>
            <w:color w:val="0000FF"/>
          </w:rPr>
          <w:t>Закон</w:t>
        </w:r>
      </w:hyperlink>
      <w:r>
        <w:t xml:space="preserve"> Ивановской области от 21.04.2009 N 46-ОЗ "О внесении изменений и дополнений в Закон "Об административно-территориальном устройстве Ивановской области";</w:t>
      </w:r>
    </w:p>
    <w:p w:rsidR="00C037C2" w:rsidRDefault="00C037C2">
      <w:pPr>
        <w:pStyle w:val="ConsPlusNormal"/>
        <w:spacing w:before="220"/>
        <w:ind w:firstLine="540"/>
        <w:jc w:val="both"/>
      </w:pPr>
      <w:r>
        <w:t xml:space="preserve">5) </w:t>
      </w:r>
      <w:hyperlink r:id="rId22" w:history="1">
        <w:r>
          <w:rPr>
            <w:color w:val="0000FF"/>
          </w:rPr>
          <w:t>Закон</w:t>
        </w:r>
      </w:hyperlink>
      <w:r>
        <w:t xml:space="preserve"> Ивановской области от 21.05.2009 N 51-ОЗ "О внесении изменений в статьи 13, 22 и 27 Закона "Об административно-территориальном устройстве Ивановской области".</w:t>
      </w:r>
    </w:p>
    <w:p w:rsidR="00C037C2" w:rsidRDefault="00C037C2">
      <w:pPr>
        <w:pStyle w:val="ConsPlusNormal"/>
        <w:ind w:firstLine="540"/>
        <w:jc w:val="both"/>
      </w:pPr>
    </w:p>
    <w:p w:rsidR="00C037C2" w:rsidRDefault="00C037C2">
      <w:pPr>
        <w:pStyle w:val="ConsPlusNormal"/>
        <w:jc w:val="right"/>
      </w:pPr>
      <w:r>
        <w:t>Губернатор Ивановской области</w:t>
      </w:r>
    </w:p>
    <w:p w:rsidR="00C037C2" w:rsidRDefault="00C037C2">
      <w:pPr>
        <w:pStyle w:val="ConsPlusNormal"/>
        <w:jc w:val="right"/>
      </w:pPr>
      <w:r>
        <w:t>М.А.МЕНЬ</w:t>
      </w:r>
    </w:p>
    <w:p w:rsidR="00C037C2" w:rsidRDefault="00C037C2">
      <w:pPr>
        <w:pStyle w:val="ConsPlusNormal"/>
      </w:pPr>
      <w:r>
        <w:t>г. Иваново</w:t>
      </w:r>
    </w:p>
    <w:p w:rsidR="00C037C2" w:rsidRDefault="00C037C2">
      <w:pPr>
        <w:pStyle w:val="ConsPlusNormal"/>
        <w:spacing w:before="220"/>
      </w:pPr>
      <w:r>
        <w:lastRenderedPageBreak/>
        <w:t>14 декабря 2010 года</w:t>
      </w:r>
    </w:p>
    <w:p w:rsidR="00C037C2" w:rsidRDefault="00C037C2">
      <w:pPr>
        <w:pStyle w:val="ConsPlusNormal"/>
        <w:spacing w:before="220"/>
      </w:pPr>
      <w:r>
        <w:t>N 145-ОЗ</w:t>
      </w:r>
    </w:p>
    <w:p w:rsidR="00C037C2" w:rsidRDefault="00C037C2">
      <w:pPr>
        <w:pStyle w:val="ConsPlusNormal"/>
      </w:pPr>
    </w:p>
    <w:p w:rsidR="00C037C2" w:rsidRDefault="00C037C2">
      <w:pPr>
        <w:pStyle w:val="ConsPlusNormal"/>
      </w:pPr>
    </w:p>
    <w:p w:rsidR="00C037C2" w:rsidRDefault="00C037C2">
      <w:pPr>
        <w:pStyle w:val="ConsPlusNormal"/>
      </w:pPr>
    </w:p>
    <w:p w:rsidR="00C037C2" w:rsidRDefault="00C037C2">
      <w:pPr>
        <w:pStyle w:val="ConsPlusNormal"/>
      </w:pPr>
    </w:p>
    <w:p w:rsidR="00C037C2" w:rsidRDefault="00C037C2">
      <w:pPr>
        <w:pStyle w:val="ConsPlusNormal"/>
      </w:pPr>
    </w:p>
    <w:p w:rsidR="00C037C2" w:rsidRDefault="00C037C2">
      <w:pPr>
        <w:pStyle w:val="ConsPlusNormal"/>
        <w:jc w:val="right"/>
        <w:outlineLvl w:val="0"/>
      </w:pPr>
      <w:r>
        <w:t>Приложение</w:t>
      </w:r>
    </w:p>
    <w:p w:rsidR="00C037C2" w:rsidRDefault="00C037C2">
      <w:pPr>
        <w:pStyle w:val="ConsPlusNormal"/>
        <w:jc w:val="right"/>
      </w:pPr>
      <w:r>
        <w:t>к Закону</w:t>
      </w:r>
    </w:p>
    <w:p w:rsidR="00C037C2" w:rsidRDefault="00C037C2">
      <w:pPr>
        <w:pStyle w:val="ConsPlusNormal"/>
        <w:jc w:val="right"/>
      </w:pPr>
      <w:r>
        <w:t>Ивановской области</w:t>
      </w:r>
    </w:p>
    <w:p w:rsidR="00C037C2" w:rsidRDefault="00C037C2">
      <w:pPr>
        <w:pStyle w:val="ConsPlusNormal"/>
        <w:jc w:val="right"/>
      </w:pPr>
      <w:r>
        <w:t>"Об административно-территориальном</w:t>
      </w:r>
    </w:p>
    <w:p w:rsidR="00C037C2" w:rsidRDefault="00C037C2">
      <w:pPr>
        <w:pStyle w:val="ConsPlusNormal"/>
        <w:jc w:val="right"/>
      </w:pPr>
      <w:proofErr w:type="gramStart"/>
      <w:r>
        <w:t>устройстве</w:t>
      </w:r>
      <w:proofErr w:type="gramEnd"/>
      <w:r>
        <w:t xml:space="preserve"> Ивановской области"</w:t>
      </w:r>
    </w:p>
    <w:p w:rsidR="00C037C2" w:rsidRDefault="00C037C2">
      <w:pPr>
        <w:pStyle w:val="ConsPlusNormal"/>
        <w:jc w:val="right"/>
      </w:pPr>
      <w:r>
        <w:t>от 14.12.2010 N 145-ОЗ</w:t>
      </w:r>
    </w:p>
    <w:p w:rsidR="00C037C2" w:rsidRDefault="00C037C2">
      <w:pPr>
        <w:pStyle w:val="ConsPlusNormal"/>
        <w:jc w:val="right"/>
      </w:pPr>
    </w:p>
    <w:p w:rsidR="00C037C2" w:rsidRDefault="00C037C2">
      <w:pPr>
        <w:pStyle w:val="ConsPlusTitle"/>
        <w:jc w:val="center"/>
      </w:pPr>
      <w:bookmarkStart w:id="2" w:name="P192"/>
      <w:bookmarkEnd w:id="2"/>
      <w:r>
        <w:t>ПЕРЕЧЕНЬ</w:t>
      </w:r>
    </w:p>
    <w:p w:rsidR="00C037C2" w:rsidRDefault="00C037C2">
      <w:pPr>
        <w:pStyle w:val="ConsPlusTitle"/>
        <w:jc w:val="center"/>
      </w:pPr>
      <w:r>
        <w:t>РАЙОНОВ С УКАЗАНИЕМ ИХ АДМИНИСТРАТИВНЫХ ЦЕНТРОВ И ГРАНИЦ</w:t>
      </w:r>
    </w:p>
    <w:p w:rsidR="00C037C2" w:rsidRDefault="00C037C2">
      <w:pPr>
        <w:pStyle w:val="ConsPlusNormal"/>
        <w:jc w:val="center"/>
      </w:pPr>
    </w:p>
    <w:p w:rsidR="00C037C2" w:rsidRDefault="00C037C2">
      <w:pPr>
        <w:sectPr w:rsidR="00C037C2" w:rsidSect="00043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438"/>
        <w:gridCol w:w="4649"/>
      </w:tblGrid>
      <w:tr w:rsidR="00C037C2">
        <w:tc>
          <w:tcPr>
            <w:tcW w:w="2494" w:type="dxa"/>
          </w:tcPr>
          <w:p w:rsidR="00C037C2" w:rsidRDefault="00C037C2">
            <w:pPr>
              <w:pStyle w:val="ConsPlusNormal"/>
              <w:jc w:val="center"/>
            </w:pPr>
            <w:r>
              <w:lastRenderedPageBreak/>
              <w:t>Район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  <w:jc w:val="center"/>
            </w:pPr>
            <w:r>
              <w:t>Административный центр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center"/>
            </w:pPr>
            <w:r>
              <w:t>Граница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Верхнеландеховский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  <w:jc w:val="both"/>
            </w:pPr>
            <w:r>
              <w:t>поселок Верхний Ландех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Верхнеландеховского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Вичугский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Вичуга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Вичугского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  <w:jc w:val="both"/>
            </w:pPr>
            <w:proofErr w:type="spellStart"/>
            <w:r>
              <w:t>Гаврилово-Посадский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  <w:jc w:val="both"/>
            </w:pPr>
            <w:r>
              <w:t>город Гаврилов Посад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Гаврилово-Посадского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Заволжский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Заволжск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Заволжского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Ивановский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Иваново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Ивановского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Ильинский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 xml:space="preserve">поселок </w:t>
            </w:r>
            <w:proofErr w:type="spellStart"/>
            <w:r>
              <w:t>Ильинское-Хованское</w:t>
            </w:r>
            <w:proofErr w:type="spellEnd"/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Ильинского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Кинешемский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Кинешма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</w:pPr>
            <w:r>
              <w:t>совпадает с границей Кинешемского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Комсомольский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Комсомольск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Комсомольского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Лежневский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поселок Лежнево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Лухский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 xml:space="preserve">поселок </w:t>
            </w:r>
            <w:proofErr w:type="spellStart"/>
            <w:r>
              <w:t>Лух</w:t>
            </w:r>
            <w:proofErr w:type="spellEnd"/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Лухского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Палехский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поселок Палех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Палехского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lastRenderedPageBreak/>
              <w:t>Пестяковский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поселок Пестяки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Пестяковского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Приволжский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Приволжск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</w:pPr>
            <w:r>
              <w:t>совпадает с границей Приволжского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Пучежский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Пучеж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Родниковский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Родники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Родниковского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Савинский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поселок Савино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Савинского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Тейковский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Тейково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Тейковского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Фурмановский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Фурманов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Фурмановского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r>
              <w:t>Шуйский</w:t>
            </w:r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Шуя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>совпадает с границей Шуйского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Южский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Южа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Южского</w:t>
            </w:r>
            <w:proofErr w:type="spellEnd"/>
            <w:r>
              <w:t xml:space="preserve"> муниципального района</w:t>
            </w:r>
          </w:p>
        </w:tc>
      </w:tr>
      <w:tr w:rsidR="00C037C2">
        <w:tc>
          <w:tcPr>
            <w:tcW w:w="2494" w:type="dxa"/>
          </w:tcPr>
          <w:p w:rsidR="00C037C2" w:rsidRDefault="00C037C2">
            <w:pPr>
              <w:pStyle w:val="ConsPlusNormal"/>
            </w:pPr>
            <w:proofErr w:type="spellStart"/>
            <w:r>
              <w:t>Юрьевецкий</w:t>
            </w:r>
            <w:proofErr w:type="spellEnd"/>
          </w:p>
        </w:tc>
        <w:tc>
          <w:tcPr>
            <w:tcW w:w="2438" w:type="dxa"/>
          </w:tcPr>
          <w:p w:rsidR="00C037C2" w:rsidRDefault="00C037C2">
            <w:pPr>
              <w:pStyle w:val="ConsPlusNormal"/>
            </w:pPr>
            <w:r>
              <w:t>город Юрьевец</w:t>
            </w:r>
          </w:p>
        </w:tc>
        <w:tc>
          <w:tcPr>
            <w:tcW w:w="4649" w:type="dxa"/>
          </w:tcPr>
          <w:p w:rsidR="00C037C2" w:rsidRDefault="00C037C2">
            <w:pPr>
              <w:pStyle w:val="ConsPlusNormal"/>
              <w:jc w:val="both"/>
            </w:pPr>
            <w:r>
              <w:t xml:space="preserve">совпадает с границей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C037C2" w:rsidRDefault="00C037C2">
      <w:pPr>
        <w:pStyle w:val="ConsPlusNormal"/>
      </w:pPr>
    </w:p>
    <w:p w:rsidR="00C037C2" w:rsidRDefault="00C037C2">
      <w:pPr>
        <w:pStyle w:val="ConsPlusNormal"/>
      </w:pPr>
    </w:p>
    <w:p w:rsidR="00C037C2" w:rsidRDefault="00C03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610F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C2"/>
    <w:rsid w:val="00A60A0F"/>
    <w:rsid w:val="00C0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3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002AAD30D8E5588A26CA1F382932806ECD4A687AD732F06E97B91C7F308AD76AC048109F75FFB9411D08DB610C874995526816A2D728Ac0g3L" TargetMode="External"/><Relationship Id="rId13" Type="http://schemas.openxmlformats.org/officeDocument/2006/relationships/hyperlink" Target="consultantplus://offline/ref=5F9002AAD30D8E5588A26CA1F382932806ECD4A689AC732F06E97B91C7F308AD64AC5C8D0BF341FD930486DCF3c4gCL" TargetMode="External"/><Relationship Id="rId18" Type="http://schemas.openxmlformats.org/officeDocument/2006/relationships/hyperlink" Target="consultantplus://offline/ref=5F9002AAD30D8E5588A272ACE5EECF2701E68FAB8FAD7A7E53B620CC90FA02FA31E35DD14DA252FF960484DDEC47C577c9g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9002AAD30D8E5588A272ACE5EECF2701E68FAB8DAD7F7F5DB620CC90FA02FA31E35DD14DA252FF960484DDEC47C577c9g4L" TargetMode="External"/><Relationship Id="rId7" Type="http://schemas.openxmlformats.org/officeDocument/2006/relationships/hyperlink" Target="consultantplus://offline/ref=5F9002AAD30D8E5588A26CA1F382932807E5D6A385FC242D57BC7594CFA352BD60E50B8417F75EE3901A85cDg5L" TargetMode="External"/><Relationship Id="rId12" Type="http://schemas.openxmlformats.org/officeDocument/2006/relationships/hyperlink" Target="consultantplus://offline/ref=5F9002AAD30D8E5588A272ACE5EECF2701E68FAB8FAA7F7C59B47DC698A30EF836EC02D458B30AF0901E9ADCF35BC7769Cc4g2L" TargetMode="External"/><Relationship Id="rId17" Type="http://schemas.openxmlformats.org/officeDocument/2006/relationships/hyperlink" Target="consultantplus://offline/ref=5F9002AAD30D8E5588A272ACE5EECF2701E68FAB8DA27B795FB620CC90FA02FA31E35DD14DA252FF960484DDEC47C577c9g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9002AAD30D8E5588A26CA1F382932807E5D6A385FC242D57BC7594CFA352BD60E50B8417F75EE3901A85cDg5L" TargetMode="External"/><Relationship Id="rId20" Type="http://schemas.openxmlformats.org/officeDocument/2006/relationships/hyperlink" Target="consultantplus://offline/ref=5F9002AAD30D8E5588A272ACE5EECF2701E68FAB8DA27B795FB620CC90FA02FA31E35DD14DA252FF960484DDEC47C577c9g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002AAD30D8E5588A272ACE5EECF2701E68FAB8BAD7A795FB620CC90FA02FA31E35DC34DFA5EFD921A84DBF9119432C84624846A2F739508C714c9gEL" TargetMode="External"/><Relationship Id="rId11" Type="http://schemas.openxmlformats.org/officeDocument/2006/relationships/hyperlink" Target="consultantplus://offline/ref=5F9002AAD30D8E5588A26CA1F382932807E5D6A385FC242D57BC7594CFA352BD60E50B8417F75EE3901A85cDg5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F9002AAD30D8E5588A272ACE5EECF2701E68FAB87AA7F7059B620CC90FA02FA31E35DC34DFA5EFD921A87DBF9119432C84624846A2F739508C714c9gEL" TargetMode="External"/><Relationship Id="rId15" Type="http://schemas.openxmlformats.org/officeDocument/2006/relationships/hyperlink" Target="consultantplus://offline/ref=5F9002AAD30D8E5588A272ACE5EECF2701E68FAB8FAA7F7C59B47DC698A30EF836EC02D458B30AF0901E9ADCF35BC7769Cc4g2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F9002AAD30D8E5588A272ACE5EECF2701E68FAB87AA7F7059B620CC90FA02FA31E35DC34DFA5EFD921A87DBF9119432C84624846A2F739508C714c9gEL" TargetMode="External"/><Relationship Id="rId19" Type="http://schemas.openxmlformats.org/officeDocument/2006/relationships/hyperlink" Target="consultantplus://offline/ref=5F9002AAD30D8E5588A272ACE5EECF2701E68FAB8BAA7E7F53B620CC90FA02FA31E35DC34DFA5EFD921A84DBF9119432C84624846A2F739508C714c9gEL" TargetMode="External"/><Relationship Id="rId4" Type="http://schemas.openxmlformats.org/officeDocument/2006/relationships/hyperlink" Target="consultantplus://offline/ref=5F9002AAD30D8E5588A272ACE5EECF2701E68FAB8BAD7A795FB620CC90FA02FA31E35DC34DFA5EFD921A84DBF9119432C84624846A2F739508C714c9gEL" TargetMode="External"/><Relationship Id="rId9" Type="http://schemas.openxmlformats.org/officeDocument/2006/relationships/hyperlink" Target="consultantplus://offline/ref=5F9002AAD30D8E5588A272ACE5EECF2701E68FAB8FAA7F7C59B47DC698A30EF836EC02D44AB352FC921A84D9F24E9127D91E2B827031728A14C51596c8gDL" TargetMode="External"/><Relationship Id="rId14" Type="http://schemas.openxmlformats.org/officeDocument/2006/relationships/hyperlink" Target="consultantplus://offline/ref=5F9002AAD30D8E5588A272ACE5EECF2701E68FAB86A37A7D5BB620CC90FA02FA31E35DD14DA252FF960484DDEC47C577c9g4L" TargetMode="External"/><Relationship Id="rId22" Type="http://schemas.openxmlformats.org/officeDocument/2006/relationships/hyperlink" Target="consultantplus://offline/ref=5F9002AAD30D8E5588A272ACE5EECF2701E68FAB8DA27A7E5BB620CC90FA02FA31E35DD14DA252FF960484DDEC47C577c9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3405</Words>
  <Characters>19415</Characters>
  <Application>Microsoft Office Word</Application>
  <DocSecurity>0</DocSecurity>
  <Lines>161</Lines>
  <Paragraphs>45</Paragraphs>
  <ScaleCrop>false</ScaleCrop>
  <Company/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2019-01-24T11:32:00Z</dcterms:created>
  <dcterms:modified xsi:type="dcterms:W3CDTF">2019-01-24T11:32:00Z</dcterms:modified>
</cp:coreProperties>
</file>