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EF" w:rsidRDefault="005F7AEF">
      <w:pPr>
        <w:pStyle w:val="ConsPlusTitle"/>
        <w:jc w:val="center"/>
        <w:outlineLvl w:val="0"/>
      </w:pPr>
      <w:r>
        <w:t>ПРАВИТЕЛЬСТВО ИВАНОВСКОЙ ОБЛАСТИ</w:t>
      </w:r>
    </w:p>
    <w:p w:rsidR="005F7AEF" w:rsidRDefault="005F7AEF">
      <w:pPr>
        <w:pStyle w:val="ConsPlusTitle"/>
        <w:jc w:val="center"/>
      </w:pPr>
    </w:p>
    <w:p w:rsidR="005F7AEF" w:rsidRDefault="005F7AEF">
      <w:pPr>
        <w:pStyle w:val="ConsPlusTitle"/>
        <w:jc w:val="center"/>
      </w:pPr>
      <w:r>
        <w:t>ПОСТАНОВЛЕНИЕ</w:t>
      </w:r>
    </w:p>
    <w:p w:rsidR="005F7AEF" w:rsidRDefault="005F7AEF">
      <w:pPr>
        <w:pStyle w:val="ConsPlusTitle"/>
        <w:jc w:val="center"/>
      </w:pPr>
      <w:r>
        <w:t>от 26 октября 2011 г. N 374-п</w:t>
      </w:r>
    </w:p>
    <w:p w:rsidR="005F7AEF" w:rsidRDefault="005F7AEF">
      <w:pPr>
        <w:pStyle w:val="ConsPlusTitle"/>
        <w:jc w:val="center"/>
      </w:pPr>
    </w:p>
    <w:p w:rsidR="005F7AEF" w:rsidRDefault="005F7AEF">
      <w:pPr>
        <w:pStyle w:val="ConsPlusTitle"/>
        <w:jc w:val="center"/>
      </w:pPr>
      <w:r>
        <w:t>О ПОРЯДКЕ ДЕЯТЕЛЬНОСТИ ЭКСПЕРТНОЙ КОМИССИИ</w:t>
      </w:r>
    </w:p>
    <w:p w:rsidR="005F7AEF" w:rsidRDefault="005F7AEF">
      <w:pPr>
        <w:pStyle w:val="ConsPlusTitle"/>
        <w:jc w:val="center"/>
      </w:pPr>
      <w:r>
        <w:t>ИВАНОВСКОЙ ОБЛАСТИ ПО ПРЕДВАРИТЕЛЬНОЙ ВЫРАБОТКЕ ПРЕДЛОЖЕНИЙ</w:t>
      </w:r>
    </w:p>
    <w:p w:rsidR="005F7AEF" w:rsidRDefault="005F7AEF">
      <w:pPr>
        <w:pStyle w:val="ConsPlusTitle"/>
        <w:jc w:val="center"/>
      </w:pPr>
      <w:r>
        <w:t>ПО РАССМОТРЕНИЮ ЗАЯВОК СОЦИАЛЬНО ОРИЕНТИРОВАННЫХ</w:t>
      </w:r>
    </w:p>
    <w:p w:rsidR="005F7AEF" w:rsidRDefault="005F7AEF">
      <w:pPr>
        <w:pStyle w:val="ConsPlusTitle"/>
        <w:jc w:val="center"/>
      </w:pPr>
      <w:r>
        <w:t>НЕКОММЕРЧЕСКИХ ОРГАНИЗАЦИЙ, ЗАРЕГИСТРИРОВАННЫХ И ДЕЙСТВУЮЩИХ</w:t>
      </w:r>
    </w:p>
    <w:p w:rsidR="005F7AEF" w:rsidRDefault="005F7AEF">
      <w:pPr>
        <w:pStyle w:val="ConsPlusTitle"/>
        <w:jc w:val="center"/>
      </w:pPr>
      <w:r>
        <w:t xml:space="preserve">НА ТЕРРИТОРИИ ИВАНОВСКОЙ ОБЛАСТИ, </w:t>
      </w:r>
      <w:proofErr w:type="gramStart"/>
      <w:r>
        <w:t>ПРЕТЕНДУЮЩИХ</w:t>
      </w:r>
      <w:proofErr w:type="gramEnd"/>
    </w:p>
    <w:p w:rsidR="005F7AEF" w:rsidRDefault="005F7AEF">
      <w:pPr>
        <w:pStyle w:val="ConsPlusTitle"/>
        <w:jc w:val="center"/>
      </w:pPr>
      <w:r>
        <w:t>НА ПОЛУЧЕНИЕ ПОДДЕРЖКИ</w:t>
      </w:r>
    </w:p>
    <w:p w:rsidR="005F7AEF" w:rsidRDefault="005F7A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F7A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AEF" w:rsidRDefault="005F7A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AEF" w:rsidRDefault="005F7A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5F7AEF" w:rsidRDefault="005F7A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07.03.2012 </w:t>
            </w:r>
            <w:hyperlink r:id="rId4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07.05.2014 </w:t>
            </w:r>
            <w:hyperlink r:id="rId5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Ивановской области от 06.05.2011 N 37-ОЗ "О поддержке социально ориентированных некоммерческих организаций" Правительство Ивановской области постановляет:</w:t>
      </w:r>
    </w:p>
    <w:p w:rsidR="005F7AEF" w:rsidRDefault="005F7AEF">
      <w:pPr>
        <w:pStyle w:val="ConsPlusNormal"/>
        <w:ind w:firstLine="540"/>
        <w:jc w:val="both"/>
      </w:pPr>
    </w:p>
    <w:p w:rsidR="005F7AEF" w:rsidRDefault="005F7AEF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деятельности экспертной комиссии Ивановской области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Ивановской области, претендующих на получение поддержки (прилагается).</w:t>
      </w:r>
    </w:p>
    <w:p w:rsidR="005F7AEF" w:rsidRDefault="005F7AEF">
      <w:pPr>
        <w:pStyle w:val="ConsPlusNormal"/>
        <w:jc w:val="both"/>
      </w:pPr>
    </w:p>
    <w:p w:rsidR="005F7AEF" w:rsidRDefault="005F7AEF">
      <w:pPr>
        <w:pStyle w:val="ConsPlusNormal"/>
        <w:jc w:val="right"/>
      </w:pPr>
      <w:r>
        <w:t>Губернатор Ивановской области</w:t>
      </w:r>
    </w:p>
    <w:p w:rsidR="005F7AEF" w:rsidRDefault="005F7AEF">
      <w:pPr>
        <w:pStyle w:val="ConsPlusNormal"/>
        <w:jc w:val="right"/>
      </w:pPr>
      <w:r>
        <w:t>М.А.МЕНЬ</w:t>
      </w: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Normal"/>
        <w:jc w:val="right"/>
        <w:outlineLvl w:val="0"/>
      </w:pPr>
      <w:r>
        <w:t>Приложение</w:t>
      </w:r>
    </w:p>
    <w:p w:rsidR="005F7AEF" w:rsidRDefault="005F7AEF">
      <w:pPr>
        <w:pStyle w:val="ConsPlusNormal"/>
        <w:jc w:val="right"/>
      </w:pPr>
      <w:r>
        <w:t>к постановлению</w:t>
      </w:r>
    </w:p>
    <w:p w:rsidR="005F7AEF" w:rsidRDefault="005F7AEF">
      <w:pPr>
        <w:pStyle w:val="ConsPlusNormal"/>
        <w:jc w:val="right"/>
      </w:pPr>
      <w:r>
        <w:t>Правительства</w:t>
      </w:r>
    </w:p>
    <w:p w:rsidR="005F7AEF" w:rsidRDefault="005F7AEF">
      <w:pPr>
        <w:pStyle w:val="ConsPlusNormal"/>
        <w:jc w:val="right"/>
      </w:pPr>
      <w:r>
        <w:t>Ивановской области</w:t>
      </w:r>
    </w:p>
    <w:p w:rsidR="005F7AEF" w:rsidRDefault="005F7AEF">
      <w:pPr>
        <w:pStyle w:val="ConsPlusNormal"/>
        <w:jc w:val="right"/>
      </w:pPr>
      <w:r>
        <w:t>от 26.10.2011 N 374-п</w:t>
      </w:r>
    </w:p>
    <w:p w:rsidR="005F7AEF" w:rsidRDefault="005F7AEF">
      <w:pPr>
        <w:pStyle w:val="ConsPlusNormal"/>
        <w:jc w:val="right"/>
      </w:pPr>
    </w:p>
    <w:p w:rsidR="005F7AEF" w:rsidRDefault="005F7AEF">
      <w:pPr>
        <w:pStyle w:val="ConsPlusTitle"/>
        <w:jc w:val="center"/>
      </w:pPr>
      <w:bookmarkStart w:id="0" w:name="P33"/>
      <w:bookmarkEnd w:id="0"/>
      <w:r>
        <w:t>ПОРЯДОК</w:t>
      </w:r>
    </w:p>
    <w:p w:rsidR="005F7AEF" w:rsidRDefault="005F7AEF">
      <w:pPr>
        <w:pStyle w:val="ConsPlusTitle"/>
        <w:jc w:val="center"/>
      </w:pPr>
      <w:r>
        <w:t>ДЕЯТЕЛЬНОСТИ ЭКСПЕРТНОЙ КОМИССИИ ИВАНОВСКОЙ ОБЛАСТИ</w:t>
      </w:r>
    </w:p>
    <w:p w:rsidR="005F7AEF" w:rsidRDefault="005F7AEF">
      <w:pPr>
        <w:pStyle w:val="ConsPlusTitle"/>
        <w:jc w:val="center"/>
      </w:pPr>
      <w:r>
        <w:t>ПО ПРЕДВАРИТЕЛЬНОЙ ВЫРАБОТКЕ ПРЕДЛОЖЕНИЙ ПО РАССМОТРЕНИЮ</w:t>
      </w:r>
    </w:p>
    <w:p w:rsidR="005F7AEF" w:rsidRDefault="005F7AEF">
      <w:pPr>
        <w:pStyle w:val="ConsPlusTitle"/>
        <w:jc w:val="center"/>
      </w:pPr>
      <w:r>
        <w:t>ЗАЯВОК СОЦИАЛЬНО ОРИЕНТИРОВАННЫХ НЕКОММЕРЧЕСКИХ ОРГАНИЗАЦИЙ,</w:t>
      </w:r>
    </w:p>
    <w:p w:rsidR="005F7AEF" w:rsidRDefault="005F7AEF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И ДЕЙСТВУЮЩИХ НА ТЕРРИТОРИИ</w:t>
      </w:r>
    </w:p>
    <w:p w:rsidR="005F7AEF" w:rsidRDefault="005F7AEF">
      <w:pPr>
        <w:pStyle w:val="ConsPlusTitle"/>
        <w:jc w:val="center"/>
      </w:pPr>
      <w:r>
        <w:t xml:space="preserve">ИВАНОВСКОЙ ОБЛАСТИ, </w:t>
      </w:r>
      <w:proofErr w:type="gramStart"/>
      <w:r>
        <w:t>ПРЕТЕНДУЮЩИХ</w:t>
      </w:r>
      <w:proofErr w:type="gramEnd"/>
      <w:r>
        <w:t xml:space="preserve"> НА ПОЛУЧЕНИЕ ПОДДЕРЖКИ</w:t>
      </w:r>
    </w:p>
    <w:p w:rsidR="005F7AEF" w:rsidRDefault="005F7A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F7A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AEF" w:rsidRDefault="005F7A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AEF" w:rsidRDefault="005F7A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5F7AEF" w:rsidRDefault="005F7A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07.03.2012 </w:t>
            </w:r>
            <w:hyperlink r:id="rId7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 xml:space="preserve">, от 07.05.2014 </w:t>
            </w:r>
            <w:hyperlink r:id="rId8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jc w:val="center"/>
        <w:outlineLvl w:val="1"/>
      </w:pPr>
      <w:r>
        <w:t>1. Общие положения</w:t>
      </w:r>
    </w:p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Экспертная комиссия Ивановской области по предварительной выработке предложений </w:t>
      </w:r>
      <w:r>
        <w:lastRenderedPageBreak/>
        <w:t>по рассмотрению заявок социально ориентированных некоммерческих организаций, зарегистрированных и действующих на территории Ивановской области, претендующих на получение поддержки (далее - Экспертная комиссия), является координационным органом, образованным для предварительной выработки предложений по рассмотрению заявок социально ориентированных некоммерческих организаций, зарегистрированных и действующих на территории Ивановской области (далее - социально ориентированная некоммерческая организация), претендующих на получение различных</w:t>
      </w:r>
      <w:proofErr w:type="gramEnd"/>
      <w:r>
        <w:t xml:space="preserve"> форм поддержки и </w:t>
      </w:r>
      <w:proofErr w:type="gramStart"/>
      <w:r>
        <w:t>формирующим</w:t>
      </w:r>
      <w:proofErr w:type="gramEnd"/>
      <w:r>
        <w:t xml:space="preserve"> предложения в адрес Правительства Ивановской области в виде перечня социально ориентированных некоммерческих организаций, рекомендованных к получению поддержки.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1.2. Перечень социально ориентированных некоммерческих организаций, рекомендованных к получению поддержки, с указанием объема и форм поддержки, формируется исходя из объемов финансирования, определенных в законе об областном бюджете на очередной финансовый год и плановый период на указанные цели.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1.3. Экспертная комиссия руководствуется в своей деятельности действующим законодательством и настоящим Порядком.</w:t>
      </w:r>
    </w:p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jc w:val="center"/>
        <w:outlineLvl w:val="1"/>
      </w:pPr>
      <w:r>
        <w:t>2. Права и обязанности Экспертной комиссии</w:t>
      </w:r>
    </w:p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ind w:firstLine="540"/>
        <w:jc w:val="both"/>
      </w:pPr>
      <w:r>
        <w:t>2.1. Экспертная комиссия для осуществления возложенных на нее задач имеет право запрашивать информацию у органов государственной власти Ивановской области, органов местного самоуправления Ивановской области, социально ориентированных некоммерческих организаций и их должностных лиц.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2.2. Экспертная комиссия рассматривает все поступившие заявки от социально ориентированных некоммерческих организаций, претендующих на получение поддержки.</w:t>
      </w:r>
    </w:p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jc w:val="center"/>
        <w:outlineLvl w:val="1"/>
      </w:pPr>
      <w:r>
        <w:t>3. Порядок организации работы Экспертной комиссии</w:t>
      </w:r>
    </w:p>
    <w:p w:rsidR="005F7AEF" w:rsidRDefault="005F7AEF">
      <w:pPr>
        <w:pStyle w:val="ConsPlusNormal"/>
        <w:jc w:val="center"/>
      </w:pPr>
    </w:p>
    <w:p w:rsidR="005F7AEF" w:rsidRDefault="005F7AEF">
      <w:pPr>
        <w:pStyle w:val="ConsPlusNormal"/>
        <w:ind w:firstLine="540"/>
        <w:jc w:val="both"/>
      </w:pPr>
      <w:r>
        <w:t>3.1. Экспертная комиссия состоит из председателя, заместителя председателя, ответственного секретаря и шести членов Экспертной комиссии.</w:t>
      </w:r>
    </w:p>
    <w:p w:rsidR="005F7AEF" w:rsidRDefault="005F7A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07.05.2014 N 177-п)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3.2. Председатель, заместитель председателя и ответственный секретарь избираются членами Экспертной комиссии на ее заседании большинством голосов от числа установленных членов комиссии.</w:t>
      </w:r>
    </w:p>
    <w:p w:rsidR="005F7AEF" w:rsidRDefault="005F7A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07.05.2014 N 177-п)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3.3. Заседание Экспертной комиссии считается правомочным, если на нем присутствуют не менее 2/3 от установленного числа членов комиссии.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3.4. Члены Экспертной комиссии участвуют в заседании лично и не вправе делегировать свои полномочия иным лицам.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3.5. Решение Экспертной комиссии принимается большинством голосов от числа установленных членов комиссии открытым голосованием (путем поднятия рук).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3.6. Решение Экспертной комиссии оформляется протоколом с приложением перечня социально ориентированных некоммерческих организаций, рекомендованных к получению поддержки. Протокол подписывают все члены Экспертной комиссии, участвующие в заседании.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3.7. Заседания Экспертной комиссии проводятся не реже одного раза в год.</w:t>
      </w:r>
    </w:p>
    <w:p w:rsidR="005F7AEF" w:rsidRDefault="005F7A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07.05.2014 N 177-п)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 xml:space="preserve">3.8. Организационное и материально-техническое обеспечение деятельности Экспертной </w:t>
      </w:r>
      <w:r>
        <w:lastRenderedPageBreak/>
        <w:t>комиссии осуществляет Департамент внутренней политики Ивановской области.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3.9. Экспертная комиссия формирует перечень социально ориентированных некоммерческих организаций, рекомендованных к получению поддержки, в соответствии с Положением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области.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 xml:space="preserve">3.10. Протокол заседания Экспертной комиссии с перечнем социально ориентированных некоммерческих организаций, рекомендованных к получению поддержки, с указанием форм и объемов поддержки, является основанием для подготовки Департаментом внутренней политики Ивановской </w:t>
      </w:r>
      <w:proofErr w:type="gramStart"/>
      <w:r>
        <w:t>области проекта распоряжения Правительства Ивановской области</w:t>
      </w:r>
      <w:proofErr w:type="gramEnd"/>
      <w:r>
        <w:t xml:space="preserve"> о формах и объемах оказания поддержки социально ориентированным некоммерческим организациям.</w:t>
      </w:r>
    </w:p>
    <w:p w:rsidR="005F7AEF" w:rsidRDefault="005F7A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3.10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07.05.2014 N 177-п)</w:t>
      </w:r>
    </w:p>
    <w:p w:rsidR="005F7AEF" w:rsidRDefault="005F7AEF">
      <w:pPr>
        <w:pStyle w:val="ConsPlusNormal"/>
        <w:spacing w:before="220"/>
        <w:ind w:firstLine="540"/>
        <w:jc w:val="both"/>
      </w:pPr>
      <w:r>
        <w:t>3.11. Подача заявки социально ориентированной некоммерческой организацией не является основанием для принятия решения Экспертной комиссией о включении ее в перечень социально ориентированных некоммерческих организаций, рекомендованных к получению поддержки.</w:t>
      </w:r>
    </w:p>
    <w:p w:rsidR="005F7AEF" w:rsidRDefault="005F7AEF">
      <w:pPr>
        <w:pStyle w:val="ConsPlusNormal"/>
      </w:pPr>
    </w:p>
    <w:p w:rsidR="005F7AEF" w:rsidRDefault="005F7AEF">
      <w:pPr>
        <w:pStyle w:val="ConsPlusNormal"/>
        <w:jc w:val="both"/>
      </w:pPr>
    </w:p>
    <w:p w:rsidR="005F7AEF" w:rsidRDefault="005F7A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E7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AEF"/>
    <w:rsid w:val="005F7AEF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A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9134F3D6706886907B80DC3D0B2A32979E2D00BFB3323795C922A2947A834478434FA46536A74C070B35DF3CAB2DBF47F21B8D8DE83FA90EB5525H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9134F3D6706886907B80DC3D0B2A32979E2D005F93D237A5C922A2947A834478434FA46536A74C070B35DF3CAB2DBF47F21B8D8DE83FA90EB5525H3H" TargetMode="External"/><Relationship Id="rId12" Type="http://schemas.openxmlformats.org/officeDocument/2006/relationships/hyperlink" Target="consultantplus://offline/ref=B929134F3D6706886907B80DC3D0B2A32979E2D00BFB3323795C922A2947A834478434FA46536A74C070B259F3CAB2DBF47F21B8D8DE83FA90EB5525H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9134F3D6706886907B80DC3D0B2A32979E2D006FA322D785C922A2947A834478434E8460B6676C46EB35AE69CE39E2AH8H" TargetMode="External"/><Relationship Id="rId11" Type="http://schemas.openxmlformats.org/officeDocument/2006/relationships/hyperlink" Target="consultantplus://offline/ref=B929134F3D6706886907B80DC3D0B2A32979E2D00BFB3323795C922A2947A834478434FA46536A74C070B25BF3CAB2DBF47F21B8D8DE83FA90EB5525H3H" TargetMode="External"/><Relationship Id="rId5" Type="http://schemas.openxmlformats.org/officeDocument/2006/relationships/hyperlink" Target="consultantplus://offline/ref=B929134F3D6706886907B80DC3D0B2A32979E2D00BFB3323795C922A2947A834478434FA46536A74C070B35EF3CAB2DBF47F21B8D8DE83FA90EB5525H3H" TargetMode="External"/><Relationship Id="rId10" Type="http://schemas.openxmlformats.org/officeDocument/2006/relationships/hyperlink" Target="consultantplus://offline/ref=B929134F3D6706886907B80DC3D0B2A32979E2D00BFB3323795C922A2947A834478434FA46536A74C070B352F3CAB2DBF47F21B8D8DE83FA90EB5525H3H" TargetMode="External"/><Relationship Id="rId4" Type="http://schemas.openxmlformats.org/officeDocument/2006/relationships/hyperlink" Target="consultantplus://offline/ref=B929134F3D6706886907B80DC3D0B2A32979E2D005F93D237A5C922A2947A834478434FA46536A74C070B35EF3CAB2DBF47F21B8D8DE83FA90EB5525H3H" TargetMode="External"/><Relationship Id="rId9" Type="http://schemas.openxmlformats.org/officeDocument/2006/relationships/hyperlink" Target="consultantplus://offline/ref=B929134F3D6706886907B80DC3D0B2A32979E2D00BFB3323795C922A2947A834478434FA46536A74C070B35CF3CAB2DBF47F21B8D8DE83FA90EB5525H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2019-01-24T07:07:00Z</dcterms:created>
  <dcterms:modified xsi:type="dcterms:W3CDTF">2019-01-24T07:08:00Z</dcterms:modified>
</cp:coreProperties>
</file>