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A60" w:rsidRDefault="00412681">
      <w:pPr>
        <w:jc w:val="center"/>
        <w:rPr>
          <w:sz w:val="28"/>
        </w:rPr>
      </w:pPr>
      <w:bookmarkStart w:id="0" w:name="_GoBack"/>
      <w:bookmarkEnd w:id="0"/>
      <w:r>
        <w:rPr>
          <w:noProof/>
          <w:sz w:val="28"/>
        </w:rPr>
        <w:drawing>
          <wp:inline distT="0" distB="0" distL="0" distR="0">
            <wp:extent cx="965200" cy="762000"/>
            <wp:effectExtent l="19050" t="0" r="6350"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Reg_small_bw_line"/>
                    <pic:cNvPicPr>
                      <a:picLocks noChangeAspect="1" noChangeArrowheads="1"/>
                    </pic:cNvPicPr>
                  </pic:nvPicPr>
                  <pic:blipFill>
                    <a:blip r:embed="rId8" cstate="print"/>
                    <a:srcRect/>
                    <a:stretch>
                      <a:fillRect/>
                    </a:stretch>
                  </pic:blipFill>
                  <pic:spPr bwMode="auto">
                    <a:xfrm>
                      <a:off x="0" y="0"/>
                      <a:ext cx="965200" cy="762000"/>
                    </a:xfrm>
                    <a:prstGeom prst="rect">
                      <a:avLst/>
                    </a:prstGeom>
                    <a:noFill/>
                    <a:ln w="9525">
                      <a:noFill/>
                      <a:miter lim="800000"/>
                      <a:headEnd/>
                      <a:tailEnd/>
                    </a:ln>
                  </pic:spPr>
                </pic:pic>
              </a:graphicData>
            </a:graphic>
          </wp:inline>
        </w:drawing>
      </w:r>
    </w:p>
    <w:p w:rsidR="00D65A60" w:rsidRDefault="00D65A60">
      <w:pPr>
        <w:jc w:val="center"/>
        <w:rPr>
          <w:sz w:val="28"/>
        </w:rPr>
      </w:pPr>
    </w:p>
    <w:p w:rsidR="00D65A60" w:rsidRDefault="00D65A60">
      <w:pPr>
        <w:pStyle w:val="a3"/>
        <w:jc w:val="center"/>
        <w:rPr>
          <w:b/>
          <w:spacing w:val="20"/>
          <w:sz w:val="36"/>
          <w:u w:val="single"/>
        </w:rPr>
      </w:pPr>
      <w:r>
        <w:rPr>
          <w:b/>
          <w:spacing w:val="20"/>
          <w:sz w:val="36"/>
          <w:u w:val="single"/>
        </w:rPr>
        <w:t>ПРАВИТЕЛЬСТВО ИВАНОВСКОЙ ОБЛАСТИ</w:t>
      </w:r>
    </w:p>
    <w:p w:rsidR="00D65A60" w:rsidRPr="007B53BF" w:rsidRDefault="00D65A60">
      <w:pPr>
        <w:pStyle w:val="a3"/>
        <w:jc w:val="center"/>
        <w:rPr>
          <w:bCs/>
          <w:spacing w:val="20"/>
          <w:sz w:val="28"/>
          <w:szCs w:val="28"/>
        </w:rPr>
      </w:pPr>
    </w:p>
    <w:p w:rsidR="00D65A60" w:rsidRDefault="00D65A60">
      <w:pPr>
        <w:pStyle w:val="a3"/>
        <w:jc w:val="center"/>
        <w:rPr>
          <w:b/>
          <w:spacing w:val="34"/>
          <w:sz w:val="36"/>
        </w:rPr>
      </w:pPr>
      <w:r>
        <w:rPr>
          <w:b/>
          <w:spacing w:val="34"/>
          <w:sz w:val="36"/>
        </w:rPr>
        <w:t>ПОСТАНОВЛЕНИЕ</w:t>
      </w:r>
    </w:p>
    <w:p w:rsidR="00D65A60" w:rsidRPr="00174AA9" w:rsidRDefault="00D65A60">
      <w:pPr>
        <w:pStyle w:val="a3"/>
        <w:jc w:val="center"/>
        <w:rPr>
          <w:spacing w:val="34"/>
          <w:sz w:val="28"/>
          <w:szCs w:val="28"/>
        </w:rPr>
      </w:pPr>
    </w:p>
    <w:p w:rsidR="00D65A60" w:rsidRPr="00174AA9" w:rsidRDefault="00D65A60">
      <w:pPr>
        <w:pStyle w:val="a3"/>
        <w:jc w:val="center"/>
        <w:rPr>
          <w:spacing w:val="34"/>
          <w:sz w:val="28"/>
          <w:szCs w:val="28"/>
        </w:rPr>
      </w:pPr>
    </w:p>
    <w:tbl>
      <w:tblPr>
        <w:tblW w:w="0" w:type="auto"/>
        <w:tblLayout w:type="fixed"/>
        <w:tblLook w:val="0000" w:firstRow="0" w:lastRow="0" w:firstColumn="0" w:lastColumn="0" w:noHBand="0" w:noVBand="0"/>
      </w:tblPr>
      <w:tblGrid>
        <w:gridCol w:w="9180"/>
      </w:tblGrid>
      <w:tr w:rsidR="00D65A60">
        <w:tc>
          <w:tcPr>
            <w:tcW w:w="9180" w:type="dxa"/>
          </w:tcPr>
          <w:p w:rsidR="00D65A60" w:rsidRDefault="00B33545">
            <w:pPr>
              <w:jc w:val="center"/>
              <w:rPr>
                <w:sz w:val="28"/>
              </w:rPr>
            </w:pPr>
            <w:r>
              <w:rPr>
                <w:sz w:val="28"/>
              </w:rPr>
              <w:t>от _____________</w:t>
            </w:r>
            <w:r w:rsidR="004017F7">
              <w:rPr>
                <w:sz w:val="28"/>
              </w:rPr>
              <w:t>__</w:t>
            </w:r>
            <w:r w:rsidR="00C979DD">
              <w:rPr>
                <w:sz w:val="28"/>
              </w:rPr>
              <w:t xml:space="preserve"> № _______-</w:t>
            </w:r>
            <w:r w:rsidR="00D65A60">
              <w:rPr>
                <w:sz w:val="28"/>
              </w:rPr>
              <w:t>п</w:t>
            </w:r>
          </w:p>
          <w:p w:rsidR="00D65A60" w:rsidRDefault="00D65A60">
            <w:pPr>
              <w:jc w:val="center"/>
              <w:rPr>
                <w:sz w:val="28"/>
              </w:rPr>
            </w:pPr>
            <w:r>
              <w:rPr>
                <w:sz w:val="28"/>
              </w:rPr>
              <w:t>г. Иваново</w:t>
            </w:r>
          </w:p>
        </w:tc>
      </w:tr>
    </w:tbl>
    <w:p w:rsidR="00D65A60" w:rsidRDefault="00D65A60" w:rsidP="005B4883">
      <w:pPr>
        <w:jc w:val="center"/>
        <w:rPr>
          <w:sz w:val="28"/>
        </w:rPr>
      </w:pPr>
    </w:p>
    <w:tbl>
      <w:tblPr>
        <w:tblW w:w="0" w:type="auto"/>
        <w:tblLayout w:type="fixed"/>
        <w:tblLook w:val="0000" w:firstRow="0" w:lastRow="0" w:firstColumn="0" w:lastColumn="0" w:noHBand="0" w:noVBand="0"/>
      </w:tblPr>
      <w:tblGrid>
        <w:gridCol w:w="9180"/>
      </w:tblGrid>
      <w:tr w:rsidR="00D65A60">
        <w:tc>
          <w:tcPr>
            <w:tcW w:w="9180" w:type="dxa"/>
          </w:tcPr>
          <w:p w:rsidR="00D65A60" w:rsidRDefault="00C56525" w:rsidP="00844C91">
            <w:pPr>
              <w:jc w:val="center"/>
              <w:rPr>
                <w:b/>
                <w:sz w:val="28"/>
              </w:rPr>
            </w:pPr>
            <w:r>
              <w:rPr>
                <w:b/>
                <w:sz w:val="28"/>
              </w:rPr>
              <w:t xml:space="preserve">О </w:t>
            </w:r>
            <w:r w:rsidR="00844C91">
              <w:rPr>
                <w:b/>
                <w:sz w:val="28"/>
              </w:rPr>
              <w:t xml:space="preserve">внесении изменений в постановление Правительства Ивановской области от 13.03.2020 № 113-п «О поддержке проектов развития территорий муниципальных образований Ивановской области, основанных на местных инициативах (инициативных проектов), </w:t>
            </w:r>
            <w:r w:rsidR="00E00FC9">
              <w:rPr>
                <w:b/>
                <w:sz w:val="28"/>
              </w:rPr>
              <w:t xml:space="preserve">        </w:t>
            </w:r>
            <w:r w:rsidR="00844C91">
              <w:rPr>
                <w:b/>
                <w:sz w:val="28"/>
              </w:rPr>
              <w:t>и о признании утратившим силу постановления Правительства Ивановской области от 05.06.2019 № 201-п «О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w:t>
            </w:r>
          </w:p>
        </w:tc>
      </w:tr>
    </w:tbl>
    <w:p w:rsidR="00D65A60" w:rsidRPr="007C7547" w:rsidRDefault="00D65A60">
      <w:pPr>
        <w:jc w:val="center"/>
        <w:rPr>
          <w:sz w:val="28"/>
        </w:rPr>
      </w:pPr>
    </w:p>
    <w:p w:rsidR="00D65A60" w:rsidRPr="007C7547" w:rsidRDefault="00D65A60">
      <w:pPr>
        <w:jc w:val="center"/>
        <w:rPr>
          <w:sz w:val="28"/>
        </w:rPr>
      </w:pPr>
    </w:p>
    <w:tbl>
      <w:tblPr>
        <w:tblW w:w="0" w:type="auto"/>
        <w:tblLayout w:type="fixed"/>
        <w:tblLook w:val="0000" w:firstRow="0" w:lastRow="0" w:firstColumn="0" w:lastColumn="0" w:noHBand="0" w:noVBand="0"/>
      </w:tblPr>
      <w:tblGrid>
        <w:gridCol w:w="9180"/>
      </w:tblGrid>
      <w:tr w:rsidR="00D65A60">
        <w:tc>
          <w:tcPr>
            <w:tcW w:w="9180" w:type="dxa"/>
          </w:tcPr>
          <w:p w:rsidR="00D65A60" w:rsidRDefault="00C56525" w:rsidP="00D0642A">
            <w:pPr>
              <w:pStyle w:val="a4"/>
              <w:rPr>
                <w:b/>
              </w:rPr>
            </w:pPr>
            <w:r>
              <w:t>В соответствии с</w:t>
            </w:r>
            <w:r w:rsidR="00844C91">
              <w:t>о статьями 85, 139 Бюджетного кодекса Российской Федерации, федеральными законами от 30.12.2020 № 489-ФЗ «О молодежной политике в Российской Федерации»</w:t>
            </w:r>
            <w:r w:rsidR="00552DA0">
              <w:t>, от 20.03.2025           № 33-ФЗ «Об общих принципах организации местного самоуправления в единой системе публичной власти»</w:t>
            </w:r>
            <w:r w:rsidR="00844C91">
              <w:t xml:space="preserve">, в целях реализации </w:t>
            </w:r>
            <w:r w:rsidR="001D44CF">
              <w:t>на территории Ивановской области</w:t>
            </w:r>
            <w:r w:rsidR="00E00FC9">
              <w:t xml:space="preserve"> инициативных проектов молодежи</w:t>
            </w:r>
            <w:r w:rsidR="001D44CF">
              <w:t xml:space="preserve"> </w:t>
            </w:r>
            <w:r w:rsidR="00066BFA" w:rsidRPr="00660861">
              <w:t>Правительство Ивановской</w:t>
            </w:r>
            <w:r w:rsidR="00066BFA">
              <w:t xml:space="preserve"> области </w:t>
            </w:r>
            <w:r w:rsidR="00066BFA">
              <w:rPr>
                <w:b/>
              </w:rPr>
              <w:t>п о с т а н о в л я е т:</w:t>
            </w:r>
          </w:p>
          <w:p w:rsidR="00844C91" w:rsidRPr="00844C91" w:rsidRDefault="00844C91" w:rsidP="00D0642A">
            <w:pPr>
              <w:pStyle w:val="a4"/>
            </w:pPr>
            <w:r>
              <w:t>Внести в постановление Правительства Ивановской области от 13.03.2020 № 113-п «О поддержке проектов развития территорий муниципальных образований Ивановской области</w:t>
            </w:r>
            <w:r w:rsidR="001D44CF">
              <w:t>, основанных на местных инициативах (инициативных проектов), и о признании утратившим силу постановления Правительства Ивановской области от 05.06.2019 № 201-п «О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w:t>
            </w:r>
            <w:r>
              <w:t>»</w:t>
            </w:r>
            <w:r w:rsidR="001D44CF">
              <w:t>:</w:t>
            </w:r>
          </w:p>
          <w:p w:rsidR="00C3539E" w:rsidRDefault="00066BFA" w:rsidP="00D0642A">
            <w:pPr>
              <w:pStyle w:val="a4"/>
            </w:pPr>
            <w:r>
              <w:t xml:space="preserve">1. </w:t>
            </w:r>
            <w:r w:rsidR="00C3539E">
              <w:t>Пункт 2 дополнить абзацем следующего содержания:</w:t>
            </w:r>
          </w:p>
          <w:p w:rsidR="00066BFA" w:rsidRDefault="00C3539E" w:rsidP="00D0642A">
            <w:pPr>
              <w:pStyle w:val="a4"/>
            </w:pPr>
            <w:r>
              <w:t>«Установить,</w:t>
            </w:r>
            <w:r w:rsidR="005716BE">
              <w:t xml:space="preserve"> что с</w:t>
            </w:r>
            <w:r>
              <w:t xml:space="preserve"> 2026 год</w:t>
            </w:r>
            <w:r w:rsidR="005716BE">
              <w:t>а</w:t>
            </w:r>
            <w:r>
              <w:t xml:space="preserve"> предоставляются 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по </w:t>
            </w:r>
            <w:r>
              <w:lastRenderedPageBreak/>
              <w:t xml:space="preserve">следующим номинациям – «Местные инициативы», </w:t>
            </w:r>
            <w:r w:rsidR="0054055B">
              <w:t>«Молодежные инициативы»</w:t>
            </w:r>
            <w:r w:rsidR="00234C2B">
              <w:t>, «Светлый двор».</w:t>
            </w:r>
            <w:r w:rsidR="0054055B">
              <w:t>».</w:t>
            </w:r>
          </w:p>
          <w:p w:rsidR="00122A1D" w:rsidRDefault="00066BFA" w:rsidP="00002BE3">
            <w:pPr>
              <w:pStyle w:val="a4"/>
            </w:pPr>
            <w:r>
              <w:t xml:space="preserve">2. </w:t>
            </w:r>
            <w:r w:rsidR="0054055B">
              <w:t>В приложении к постановлению:</w:t>
            </w:r>
          </w:p>
          <w:p w:rsidR="0054055B" w:rsidRDefault="0054055B" w:rsidP="00002BE3">
            <w:pPr>
              <w:pStyle w:val="a4"/>
            </w:pPr>
            <w:r>
              <w:t>2.1. Пункт 1 дополнить абзацем следующего содержания:</w:t>
            </w:r>
          </w:p>
          <w:p w:rsidR="0054055B" w:rsidRDefault="0054055B" w:rsidP="00002BE3">
            <w:pPr>
              <w:pStyle w:val="a4"/>
            </w:pPr>
            <w:r w:rsidRPr="002B3862">
              <w:t>«</w:t>
            </w:r>
            <w:r w:rsidR="002B3862" w:rsidRPr="002B3862">
              <w:t>С</w:t>
            </w:r>
            <w:r w:rsidRPr="002B3862">
              <w:t xml:space="preserve"> 2026 год</w:t>
            </w:r>
            <w:r w:rsidR="002B3862" w:rsidRPr="002B3862">
              <w:t>а</w:t>
            </w:r>
            <w:r w:rsidRPr="002B3862">
              <w:t xml:space="preserve"> отбор проводится по </w:t>
            </w:r>
            <w:r w:rsidR="00234C2B">
              <w:t>3</w:t>
            </w:r>
            <w:r w:rsidRPr="002B3862">
              <w:t xml:space="preserve"> номинациям - «Местные инициативы», «Молодежные инициативы</w:t>
            </w:r>
            <w:r>
              <w:t>»</w:t>
            </w:r>
            <w:r w:rsidR="00AB3CF5">
              <w:t>, «Светлый двор»</w:t>
            </w:r>
            <w:r>
              <w:t>.</w:t>
            </w:r>
          </w:p>
          <w:p w:rsidR="0054055B" w:rsidRDefault="0054055B" w:rsidP="00002BE3">
            <w:pPr>
              <w:pStyle w:val="a4"/>
            </w:pPr>
            <w:r>
              <w:t>2.2. Пункт 2 дополнить абзац</w:t>
            </w:r>
            <w:r w:rsidR="002B3862">
              <w:t>а</w:t>
            </w:r>
            <w:r>
              <w:t>м</w:t>
            </w:r>
            <w:r w:rsidR="002B3862">
              <w:t>и</w:t>
            </w:r>
            <w:r>
              <w:t xml:space="preserve"> следующего содержания:</w:t>
            </w:r>
          </w:p>
          <w:p w:rsidR="00AB3CF5" w:rsidRDefault="002B3862" w:rsidP="00AB3CF5">
            <w:pPr>
              <w:pStyle w:val="a4"/>
            </w:pPr>
            <w:r>
              <w:t>«</w:t>
            </w:r>
            <w:r w:rsidR="00AB3CF5">
              <w:t>В целях настоящего Порядка с 2026 года:</w:t>
            </w:r>
          </w:p>
          <w:p w:rsidR="00AB3CF5" w:rsidRDefault="00AB3CF5" w:rsidP="00AB3CF5">
            <w:pPr>
              <w:pStyle w:val="a4"/>
            </w:pPr>
            <w:r>
              <w:t>Под номинацией «Местные инициативы» понимается номинация, к которой относятся проекты, направленные на благоустройство общественных и дворовых территорий, включающее все виды благоустройства, за исключением проектов по благоустройству уличного освещения.</w:t>
            </w:r>
          </w:p>
          <w:p w:rsidR="00AB3CF5" w:rsidRDefault="00AB3CF5" w:rsidP="00AB3CF5">
            <w:pPr>
              <w:pStyle w:val="a4"/>
            </w:pPr>
            <w:r>
              <w:t>Под номинацией «Светлый двор» понимается номинация, к которой относятся:</w:t>
            </w:r>
          </w:p>
          <w:p w:rsidR="00AB3CF5" w:rsidRDefault="00AB3CF5" w:rsidP="00AB3CF5">
            <w:pPr>
              <w:pStyle w:val="a4"/>
            </w:pPr>
            <w:r>
              <w:t>- проекты, направленные на благоустройство дворовых территорий, в части уличного освещения;</w:t>
            </w:r>
          </w:p>
          <w:p w:rsidR="00AB3CF5" w:rsidRDefault="00AB3CF5" w:rsidP="00AB3CF5">
            <w:pPr>
              <w:pStyle w:val="a4"/>
            </w:pPr>
            <w:r>
              <w:t>- проекты, направленные на благоустройство общественных территорий в части уличного освещения, на которых были проведены работы по благоустройству (за исключением уличного освещения) в рамках проектов, реализованных в 2021 - 2024 годах, или на которых будут проведены работы по благоустройству (за исключением уличного освещения) в рамках проектов, отобранных для реализации в 2025 году.</w:t>
            </w:r>
          </w:p>
          <w:p w:rsidR="0054055B" w:rsidRPr="00835B6C" w:rsidRDefault="0054055B" w:rsidP="00002BE3">
            <w:pPr>
              <w:pStyle w:val="a4"/>
            </w:pPr>
            <w:r>
              <w:t xml:space="preserve">Под номинацией «Молодежные инициативы» понимается номинация, к которой относятся проекты, направленные на </w:t>
            </w:r>
            <w:r w:rsidR="003D4C97">
              <w:t>благоустройство</w:t>
            </w:r>
            <w:r>
              <w:t xml:space="preserve"> общественных и дворовых </w:t>
            </w:r>
            <w:r w:rsidRPr="00835B6C">
              <w:t>территори</w:t>
            </w:r>
            <w:r w:rsidR="003D4C97" w:rsidRPr="00835B6C">
              <w:t>й</w:t>
            </w:r>
            <w:r w:rsidR="00EF5D4F" w:rsidRPr="00835B6C">
              <w:t xml:space="preserve">, </w:t>
            </w:r>
            <w:r w:rsidR="00835B6C" w:rsidRPr="00835B6C">
              <w:t>имеющих приоритетное значение для молодежи</w:t>
            </w:r>
            <w:r w:rsidRPr="00835B6C">
              <w:t>»</w:t>
            </w:r>
            <w:r w:rsidR="003D4C97" w:rsidRPr="00835B6C">
              <w:t>.</w:t>
            </w:r>
          </w:p>
          <w:p w:rsidR="00D14E17" w:rsidRDefault="00D14E17" w:rsidP="00002BE3">
            <w:pPr>
              <w:pStyle w:val="a4"/>
            </w:pPr>
            <w:r>
              <w:t>2.3. Пункт 4 изложить в следующей редакции:</w:t>
            </w:r>
          </w:p>
          <w:p w:rsidR="00D14E17" w:rsidRPr="00D14E17" w:rsidRDefault="00D14E17" w:rsidP="00D14E17">
            <w:pPr>
              <w:pStyle w:val="a4"/>
            </w:pPr>
            <w:r>
              <w:t>«4. Инициаторами проектов в номинациях «Местные инициативы»</w:t>
            </w:r>
            <w:r w:rsidR="00AB3CF5">
              <w:t xml:space="preserve"> и «Светлый двор»</w:t>
            </w:r>
            <w:r>
              <w:t xml:space="preserve"> могут выступать </w:t>
            </w:r>
            <w:r w:rsidRPr="00D14E17">
              <w:t>инициативн</w:t>
            </w:r>
            <w:r w:rsidR="00AB3CF5">
              <w:t>ые</w:t>
            </w:r>
            <w:r w:rsidRPr="00D14E17">
              <w:t xml:space="preserve"> групп</w:t>
            </w:r>
            <w:r w:rsidR="00AB3CF5">
              <w:t>ы</w:t>
            </w:r>
            <w:r w:rsidRPr="00D14E17">
              <w:t xml:space="preserve"> численностью не менее 10 граждан, достигших 1</w:t>
            </w:r>
            <w:r w:rsidR="001302A9">
              <w:t>8</w:t>
            </w:r>
            <w:r w:rsidRPr="00D14E17">
              <w:t>-летнего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ТОС, органы ТОС), староста сельского населенного пункта (далее - инициатор проекта). При этом минимальная численность инициативной группы может быть уменьшена нормативным правовым актом представительного органа муниципального образования. Иные лица, осуществляющие деятельность на территории соответствующего муниципального образования, выступают инициаторами проекта, если это предусмотрено нормативным правовым актом представительного органа муниципального образования.</w:t>
            </w:r>
          </w:p>
          <w:p w:rsidR="00D14E17" w:rsidRPr="00D14E17" w:rsidRDefault="00D14E17" w:rsidP="000B293E">
            <w:pPr>
              <w:pStyle w:val="a4"/>
            </w:pPr>
            <w:r w:rsidRPr="00D14E17">
              <w:t>Проект до его внесения в местную администрацию подлежит рассмотрению на сходе</w:t>
            </w:r>
            <w:r w:rsidR="001302A9">
              <w:t xml:space="preserve"> или</w:t>
            </w:r>
            <w:r w:rsidRPr="00D14E17">
              <w:t xml:space="preserve"> собрании граждан, в том числе на собрании граждан по вопросам осуществления ТОС, в целях обсуждения проекта, определения его соответствия интересам жителей муниципального </w:t>
            </w:r>
            <w:r w:rsidRPr="00D14E17">
              <w:lastRenderedPageBreak/>
              <w:t>образования или его части, целесообразности реализации проекта, принятия сходом</w:t>
            </w:r>
            <w:r w:rsidR="001302A9">
              <w:t xml:space="preserve"> или</w:t>
            </w:r>
            <w:r w:rsidRPr="00D14E17">
              <w:t xml:space="preserve"> собранием граждан решения о поддержке проекта.</w:t>
            </w:r>
            <w:r w:rsidR="000B293E">
              <w:t xml:space="preserve"> </w:t>
            </w:r>
            <w:r w:rsidRPr="00D14E17">
              <w:t>При этом возможно рассмотрение нескольких проектов на одном сходе</w:t>
            </w:r>
            <w:r w:rsidR="001302A9">
              <w:t xml:space="preserve"> или</w:t>
            </w:r>
            <w:r w:rsidRPr="00D14E17">
              <w:t xml:space="preserve"> одном собрании граждан.</w:t>
            </w:r>
          </w:p>
          <w:p w:rsidR="00D14E17" w:rsidRPr="000B293E" w:rsidRDefault="000B293E" w:rsidP="00D14E17">
            <w:pPr>
              <w:pStyle w:val="a4"/>
            </w:pPr>
            <w:r w:rsidRPr="000B293E">
              <w:t>Помимо обязательной поддержки проекта, предусмотренной абзацем вторым настоящего пункта, нормативным правовым актом представительного органа муниципального образования может быть предусмотрена возможность дополнительного</w:t>
            </w:r>
            <w:r w:rsidR="00D14E17" w:rsidRPr="000B293E">
              <w:t xml:space="preserve"> выявлени</w:t>
            </w:r>
            <w:r w:rsidRPr="000B293E">
              <w:t>я</w:t>
            </w:r>
            <w:r w:rsidR="00D14E17" w:rsidRPr="000B293E">
              <w:t xml:space="preserve"> мнения граждан по вопросу о поддержке проекта путем опроса граждан</w:t>
            </w:r>
            <w:r w:rsidRPr="000B293E">
              <w:t xml:space="preserve"> и (или) с применением иных способов выявления мнения населения</w:t>
            </w:r>
            <w:r w:rsidR="00D14E17" w:rsidRPr="000B293E">
              <w:t>.».</w:t>
            </w:r>
          </w:p>
          <w:p w:rsidR="00D14E17" w:rsidRDefault="00D14E17" w:rsidP="00D14E17">
            <w:pPr>
              <w:pStyle w:val="a4"/>
            </w:pPr>
            <w:r>
              <w:t>2.4. Дополнить пунктом 4.1 следующего содержания:</w:t>
            </w:r>
          </w:p>
          <w:p w:rsidR="00817F02" w:rsidRDefault="00D14E17" w:rsidP="00817F02">
            <w:pPr>
              <w:pStyle w:val="a4"/>
            </w:pPr>
            <w:r>
              <w:t>«4.1. Инициаторами проекта в номинации «</w:t>
            </w:r>
            <w:r w:rsidR="00817F02">
              <w:t>Молодежные инициативы</w:t>
            </w:r>
            <w:r>
              <w:t>»</w:t>
            </w:r>
            <w:r w:rsidR="00817F02">
              <w:t xml:space="preserve"> могут выступать инициативная группа численностью не менее 10 граждан в возрасте от 18 до 35 лет включительно, проживающих на территории соответствующего муниципального образования. При этом 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EE13DB" w:rsidRPr="00D14E17" w:rsidRDefault="00EE13DB" w:rsidP="00EE13DB">
            <w:pPr>
              <w:pStyle w:val="a4"/>
            </w:pPr>
            <w:r w:rsidRPr="00D14E17">
              <w:t>Проект до его внесения в местную администрацию подлежит рассмотрению на сходе</w:t>
            </w:r>
            <w:r>
              <w:t xml:space="preserve"> или</w:t>
            </w:r>
            <w:r w:rsidRPr="00D14E17">
              <w:t xml:space="preserve"> собрании граждан, в том числе на собрании граждан по вопросам осуществления ТОС, в целях обсуждения проекта, определения его соответствия интересам жителей муниципального образования или его части, целесообразности реализации проекта, принятия сходом</w:t>
            </w:r>
            <w:r>
              <w:t xml:space="preserve"> или</w:t>
            </w:r>
            <w:r w:rsidRPr="00D14E17">
              <w:t xml:space="preserve"> собранием граждан решения о поддержке проекта.</w:t>
            </w:r>
            <w:r>
              <w:t xml:space="preserve"> </w:t>
            </w:r>
            <w:r w:rsidRPr="00D14E17">
              <w:t>При этом возможно рассмотрение нескольких проектов на одном сходе</w:t>
            </w:r>
            <w:r>
              <w:t xml:space="preserve"> или</w:t>
            </w:r>
            <w:r w:rsidRPr="00D14E17">
              <w:t xml:space="preserve"> одном собрании граждан.</w:t>
            </w:r>
          </w:p>
          <w:p w:rsidR="00D14E17" w:rsidRPr="00D14E17" w:rsidRDefault="00EE13DB" w:rsidP="00817F02">
            <w:pPr>
              <w:pStyle w:val="a4"/>
            </w:pPr>
            <w:r w:rsidRPr="000B293E">
              <w:t>Помимо обязательной поддержки проекта, предусмотренной абзацем вторым настоящего пункта, нормативным правовым актом представительного органа муниципального образования может быть предусмотрена возможность дополнительного выявления мнения граждан по вопросу о поддержке проекта путем опроса граждан и (или) с применением иных способов выявления мнения населения.</w:t>
            </w:r>
            <w:r w:rsidR="00817F02">
              <w:t>».</w:t>
            </w:r>
          </w:p>
          <w:p w:rsidR="00DD2F54" w:rsidRDefault="00EF2980" w:rsidP="00002BE3">
            <w:pPr>
              <w:pStyle w:val="a4"/>
            </w:pPr>
            <w:r>
              <w:t xml:space="preserve">2.5. </w:t>
            </w:r>
            <w:r w:rsidR="00D514B3">
              <w:t>П</w:t>
            </w:r>
            <w:r w:rsidR="00106FE7">
              <w:t>одпункт «з» пункта 11</w:t>
            </w:r>
            <w:r w:rsidR="00DD2F54">
              <w:t xml:space="preserve"> изложить в следующей редакции:</w:t>
            </w:r>
          </w:p>
          <w:p w:rsidR="00DD2F54" w:rsidRDefault="00DD2F54" w:rsidP="00002BE3">
            <w:pPr>
              <w:pStyle w:val="a4"/>
            </w:pPr>
            <w:r>
              <w:t xml:space="preserve">«з) </w:t>
            </w:r>
            <w:r w:rsidRPr="00DD2F54">
              <w:t>оригинал протокола схода</w:t>
            </w:r>
            <w:r>
              <w:t xml:space="preserve"> или</w:t>
            </w:r>
            <w:r w:rsidRPr="00DD2F54">
              <w:t xml:space="preserve"> собрания (в том числе собрания граждан по вопросам осуществления ТОС) с приложением к нему оригинала листа регистрации участвующих в голосовании по вопросу о поддержке проекта. В случае выявления мнения граждан по вопросу о поддержке проекта путем опроса граждан, сбора их подписей в соответствии с абзацем четвертым пункта 4</w:t>
            </w:r>
            <w:r>
              <w:t xml:space="preserve"> и абзацем четвертым пункта 4.1</w:t>
            </w:r>
            <w:r w:rsidRPr="00DD2F54">
              <w:t xml:space="preserve"> настоящего Порядка в составе заявочной документации направляются результаты опроса граждан и (или) оригиналы подписных листов, подтверждающих поддержку проекта жителями муниципального образования или его части;</w:t>
            </w:r>
            <w:r>
              <w:t>».</w:t>
            </w:r>
          </w:p>
          <w:p w:rsidR="00D74903" w:rsidRDefault="00D74903" w:rsidP="00002BE3">
            <w:pPr>
              <w:pStyle w:val="a4"/>
            </w:pPr>
            <w:r>
              <w:lastRenderedPageBreak/>
              <w:t xml:space="preserve">2.6. </w:t>
            </w:r>
            <w:r w:rsidR="00D546F0">
              <w:t>Подпункт «а» п</w:t>
            </w:r>
            <w:r w:rsidR="00AA26FA">
              <w:t>ункт</w:t>
            </w:r>
            <w:r w:rsidR="00D546F0">
              <w:t>а</w:t>
            </w:r>
            <w:r w:rsidR="00AA26FA">
              <w:t xml:space="preserve"> 15 </w:t>
            </w:r>
            <w:r w:rsidR="00426A9F">
              <w:t>дополнить абзацем</w:t>
            </w:r>
            <w:r w:rsidR="00AA26FA">
              <w:t xml:space="preserve"> следующе</w:t>
            </w:r>
            <w:r w:rsidR="00D546F0">
              <w:t>го</w:t>
            </w:r>
            <w:r w:rsidR="00AA26FA">
              <w:t xml:space="preserve"> </w:t>
            </w:r>
            <w:r w:rsidR="00D546F0">
              <w:t>содержания</w:t>
            </w:r>
            <w:r w:rsidR="00AA26FA">
              <w:t>:</w:t>
            </w:r>
          </w:p>
          <w:p w:rsidR="00237C05" w:rsidRPr="00D546F0" w:rsidRDefault="00AA26FA" w:rsidP="00237C05">
            <w:pPr>
              <w:pStyle w:val="a4"/>
              <w:rPr>
                <w:szCs w:val="28"/>
              </w:rPr>
            </w:pPr>
            <w:r w:rsidRPr="00D546F0">
              <w:rPr>
                <w:szCs w:val="28"/>
              </w:rPr>
              <w:t>«</w:t>
            </w:r>
            <w:r w:rsidR="00D546F0">
              <w:rPr>
                <w:szCs w:val="28"/>
              </w:rPr>
              <w:t>Д</w:t>
            </w:r>
            <w:r w:rsidR="00D546F0" w:rsidRPr="00D546F0">
              <w:rPr>
                <w:color w:val="22272F"/>
                <w:szCs w:val="28"/>
                <w:shd w:val="clear" w:color="auto" w:fill="FFFFFF"/>
              </w:rPr>
              <w:t>ля номинации «Светлый двор» срок реализации проекта должен начинаться не ранее 1 апреля и завершаться не позднее 1 сентября текущего финансового года.</w:t>
            </w:r>
            <w:r w:rsidR="0001351D" w:rsidRPr="00D546F0">
              <w:rPr>
                <w:szCs w:val="28"/>
              </w:rPr>
              <w:t>».</w:t>
            </w:r>
          </w:p>
          <w:p w:rsidR="009767B7" w:rsidRDefault="00106FE7" w:rsidP="00002BE3">
            <w:pPr>
              <w:pStyle w:val="a4"/>
            </w:pPr>
            <w:r>
              <w:t>2.</w:t>
            </w:r>
            <w:r w:rsidR="00D74903">
              <w:t>7</w:t>
            </w:r>
            <w:r>
              <w:t>.</w:t>
            </w:r>
            <w:r w:rsidR="00242332">
              <w:t xml:space="preserve"> </w:t>
            </w:r>
            <w:r w:rsidR="009767B7">
              <w:t>П</w:t>
            </w:r>
            <w:r w:rsidR="00242332">
              <w:t>ункт 16</w:t>
            </w:r>
            <w:r w:rsidR="009767B7">
              <w:t xml:space="preserve"> изложить в следующей редакции:</w:t>
            </w:r>
          </w:p>
          <w:p w:rsidR="009767B7" w:rsidRDefault="009767B7" w:rsidP="009767B7">
            <w:pPr>
              <w:pStyle w:val="a4"/>
            </w:pPr>
            <w:r>
              <w:t xml:space="preserve">«16. </w:t>
            </w:r>
            <w:r w:rsidRPr="009767B7">
              <w:t>Максимальное количество проектов, представленное на конкурсный отбор, определяется в зависимости от вида муниципального образования (городского, сельского поселений, городского округа), на территории которого запланирована реализация проектов в текущем финансовом году, и численности населения, постоянно проживающего на территории этого муниципального образования, по состоянию на 1 января года, предшествующего году реализации проекта, на основании данных органов государственной статистики (далее - численность населения муниципального образования) и составляет:</w:t>
            </w:r>
          </w:p>
          <w:p w:rsidR="009767B7" w:rsidRPr="009767B7" w:rsidRDefault="009767B7" w:rsidP="009767B7">
            <w:pPr>
              <w:pStyle w:val="a4"/>
            </w:pPr>
            <w:r>
              <w:t>Для номинации «Местные инициативы»:</w:t>
            </w:r>
          </w:p>
          <w:p w:rsidR="009767B7" w:rsidRPr="009767B7" w:rsidRDefault="009767B7" w:rsidP="009767B7">
            <w:pPr>
              <w:pStyle w:val="a4"/>
            </w:pPr>
            <w:r w:rsidRPr="009767B7">
              <w:t>для городского и сельского поселений:</w:t>
            </w:r>
          </w:p>
          <w:p w:rsidR="009767B7" w:rsidRPr="009767B7" w:rsidRDefault="009767B7" w:rsidP="009767B7">
            <w:pPr>
              <w:pStyle w:val="a4"/>
            </w:pPr>
            <w:r w:rsidRPr="009767B7">
              <w:t>население от 12 тыс. чел. - не более 10 проектов;</w:t>
            </w:r>
          </w:p>
          <w:p w:rsidR="009767B7" w:rsidRPr="009767B7" w:rsidRDefault="009767B7" w:rsidP="009767B7">
            <w:pPr>
              <w:pStyle w:val="a4"/>
            </w:pPr>
            <w:r w:rsidRPr="009767B7">
              <w:t>население от 9 тыс. чел. до 12 тыс. чел. включительно - не более 8 проектов;</w:t>
            </w:r>
          </w:p>
          <w:p w:rsidR="009767B7" w:rsidRPr="009767B7" w:rsidRDefault="009767B7" w:rsidP="009767B7">
            <w:pPr>
              <w:pStyle w:val="a4"/>
            </w:pPr>
            <w:r w:rsidRPr="009767B7">
              <w:t>население от 6 тыс. чел. до 9 тыс. чел. включительно - не более 6 проектов;</w:t>
            </w:r>
          </w:p>
          <w:p w:rsidR="009767B7" w:rsidRPr="009767B7" w:rsidRDefault="009767B7" w:rsidP="009767B7">
            <w:pPr>
              <w:pStyle w:val="a4"/>
            </w:pPr>
            <w:r w:rsidRPr="009767B7">
              <w:t>население от 3 тыс. чел. до 6 тыс. чел. включительно - не более 4 проектов;</w:t>
            </w:r>
          </w:p>
          <w:p w:rsidR="009767B7" w:rsidRPr="009767B7" w:rsidRDefault="009767B7" w:rsidP="009767B7">
            <w:pPr>
              <w:pStyle w:val="a4"/>
            </w:pPr>
            <w:r w:rsidRPr="009767B7">
              <w:t>население до 3 тыс. чел. включительно - не более 2 проектов;</w:t>
            </w:r>
          </w:p>
          <w:p w:rsidR="009767B7" w:rsidRPr="009767B7" w:rsidRDefault="009767B7" w:rsidP="009767B7">
            <w:pPr>
              <w:pStyle w:val="a4"/>
            </w:pPr>
            <w:r w:rsidRPr="009767B7">
              <w:t>для городского округа:</w:t>
            </w:r>
          </w:p>
          <w:p w:rsidR="009767B7" w:rsidRPr="009767B7" w:rsidRDefault="009767B7" w:rsidP="009767B7">
            <w:pPr>
              <w:pStyle w:val="a4"/>
            </w:pPr>
            <w:r w:rsidRPr="009767B7">
              <w:t>население от 90 тыс. чел. - не более 32 проектов;</w:t>
            </w:r>
          </w:p>
          <w:p w:rsidR="009767B7" w:rsidRPr="009767B7" w:rsidRDefault="009767B7" w:rsidP="009767B7">
            <w:pPr>
              <w:pStyle w:val="a4"/>
            </w:pPr>
            <w:r w:rsidRPr="009767B7">
              <w:t>население от 60 тыс. чел. до 90 тыс. чел. включительно - не более 22 проектов;</w:t>
            </w:r>
          </w:p>
          <w:p w:rsidR="009767B7" w:rsidRPr="009767B7" w:rsidRDefault="009767B7" w:rsidP="009767B7">
            <w:pPr>
              <w:pStyle w:val="a4"/>
            </w:pPr>
            <w:r w:rsidRPr="009767B7">
              <w:t>население от 40 тыс. чел. до 60 тыс. чел. включительно - не более 17 проектов;</w:t>
            </w:r>
          </w:p>
          <w:p w:rsidR="009767B7" w:rsidRPr="009767B7" w:rsidRDefault="009767B7" w:rsidP="009767B7">
            <w:pPr>
              <w:pStyle w:val="a4"/>
            </w:pPr>
            <w:r w:rsidRPr="009767B7">
              <w:t>население до 40 тыс. чел. включительно - не более 13 проектов.</w:t>
            </w:r>
          </w:p>
          <w:p w:rsidR="009767B7" w:rsidRPr="009767B7" w:rsidRDefault="009767B7" w:rsidP="009767B7">
            <w:pPr>
              <w:pStyle w:val="a4"/>
            </w:pPr>
            <w:r w:rsidRPr="009767B7">
              <w:t xml:space="preserve">Для номинации </w:t>
            </w:r>
            <w:r>
              <w:t>«</w:t>
            </w:r>
            <w:r w:rsidRPr="009767B7">
              <w:t>Светлый двор</w:t>
            </w:r>
            <w:r>
              <w:t>»</w:t>
            </w:r>
            <w:r w:rsidRPr="009767B7">
              <w:t>:</w:t>
            </w:r>
          </w:p>
          <w:p w:rsidR="009767B7" w:rsidRPr="009767B7" w:rsidRDefault="009767B7" w:rsidP="009767B7">
            <w:pPr>
              <w:pStyle w:val="a4"/>
            </w:pPr>
            <w:r w:rsidRPr="009767B7">
              <w:t>для городского и сельского поселений:</w:t>
            </w:r>
          </w:p>
          <w:p w:rsidR="009767B7" w:rsidRPr="009767B7" w:rsidRDefault="009767B7" w:rsidP="009767B7">
            <w:pPr>
              <w:pStyle w:val="a4"/>
            </w:pPr>
            <w:r w:rsidRPr="009767B7">
              <w:t>население от 12 тыс. чел. - не более 10 проектов;</w:t>
            </w:r>
          </w:p>
          <w:p w:rsidR="009767B7" w:rsidRPr="009767B7" w:rsidRDefault="009767B7" w:rsidP="009767B7">
            <w:pPr>
              <w:pStyle w:val="a4"/>
            </w:pPr>
            <w:r w:rsidRPr="009767B7">
              <w:t>население от 9 тыс. чел. до 12 тыс. чел. включительно - не более 8 проектов;</w:t>
            </w:r>
          </w:p>
          <w:p w:rsidR="009767B7" w:rsidRPr="009767B7" w:rsidRDefault="009767B7" w:rsidP="009767B7">
            <w:pPr>
              <w:pStyle w:val="a4"/>
            </w:pPr>
            <w:r w:rsidRPr="009767B7">
              <w:t>население от 6 тыс. чел. до 9 тыс. чел. включительно - не более 6 проектов;</w:t>
            </w:r>
          </w:p>
          <w:p w:rsidR="009767B7" w:rsidRPr="009767B7" w:rsidRDefault="009767B7" w:rsidP="009767B7">
            <w:pPr>
              <w:pStyle w:val="a4"/>
            </w:pPr>
            <w:r w:rsidRPr="009767B7">
              <w:t>население от 3 тыс. чел. до 6 тыс. чел. включительно - не более 4 проектов;</w:t>
            </w:r>
          </w:p>
          <w:p w:rsidR="009767B7" w:rsidRPr="009767B7" w:rsidRDefault="009767B7" w:rsidP="009767B7">
            <w:pPr>
              <w:pStyle w:val="a4"/>
            </w:pPr>
            <w:r w:rsidRPr="009767B7">
              <w:t>население до 3 тыс. чел. включительно - не более 2 проектов;</w:t>
            </w:r>
          </w:p>
          <w:p w:rsidR="009767B7" w:rsidRPr="009767B7" w:rsidRDefault="009767B7" w:rsidP="009767B7">
            <w:pPr>
              <w:pStyle w:val="a4"/>
            </w:pPr>
            <w:r w:rsidRPr="009767B7">
              <w:t>для городского округа:</w:t>
            </w:r>
          </w:p>
          <w:p w:rsidR="009767B7" w:rsidRPr="009767B7" w:rsidRDefault="009767B7" w:rsidP="009767B7">
            <w:pPr>
              <w:pStyle w:val="a4"/>
            </w:pPr>
            <w:r w:rsidRPr="009767B7">
              <w:t>население от 90 тыс. чел. - не более 50 проектов;</w:t>
            </w:r>
          </w:p>
          <w:p w:rsidR="009767B7" w:rsidRPr="009767B7" w:rsidRDefault="009767B7" w:rsidP="009767B7">
            <w:pPr>
              <w:pStyle w:val="a4"/>
            </w:pPr>
            <w:r w:rsidRPr="009767B7">
              <w:lastRenderedPageBreak/>
              <w:t>население от 60 тыс. чел. до 90 тыс. чел. включительно - не более 40 проектов;</w:t>
            </w:r>
          </w:p>
          <w:p w:rsidR="009767B7" w:rsidRPr="009767B7" w:rsidRDefault="009767B7" w:rsidP="009767B7">
            <w:pPr>
              <w:pStyle w:val="a4"/>
            </w:pPr>
            <w:r w:rsidRPr="009767B7">
              <w:t>население от 40 тыс. чел. до 60 тыс. чел. включительно - не более 30 проектов;</w:t>
            </w:r>
          </w:p>
          <w:p w:rsidR="009767B7" w:rsidRPr="009767B7" w:rsidRDefault="009767B7" w:rsidP="009767B7">
            <w:pPr>
              <w:pStyle w:val="a4"/>
            </w:pPr>
            <w:r w:rsidRPr="009767B7">
              <w:t>население до 40 тыс. чел. включительно - не более 20 проектов.</w:t>
            </w:r>
          </w:p>
          <w:p w:rsidR="00242332" w:rsidRDefault="009767B7" w:rsidP="00002BE3">
            <w:pPr>
              <w:pStyle w:val="a4"/>
            </w:pPr>
            <w:r>
              <w:t>Максимальное количество проектов в номинации «Молодежные инициативы», представленное на конкурсный отбор составляет не более 2 проектов от каждого участника отбора.».</w:t>
            </w:r>
          </w:p>
          <w:p w:rsidR="00EF2980" w:rsidRDefault="00D74903" w:rsidP="00002BE3">
            <w:pPr>
              <w:pStyle w:val="a4"/>
            </w:pPr>
            <w:r>
              <w:t>2.</w:t>
            </w:r>
            <w:r w:rsidR="00242332">
              <w:t>8</w:t>
            </w:r>
            <w:r>
              <w:t xml:space="preserve">. </w:t>
            </w:r>
            <w:r w:rsidR="00D8797C">
              <w:t>Пункт 16.1 изложить в следующей редакции:</w:t>
            </w:r>
          </w:p>
          <w:p w:rsidR="00D8797C" w:rsidRPr="00EF6809" w:rsidRDefault="00D8797C" w:rsidP="00D8797C">
            <w:pPr>
              <w:pStyle w:val="a4"/>
            </w:pPr>
            <w:r w:rsidRPr="00EF6809">
              <w:t>«16.1. Проекты в номинации «Местные инициативы» делятся на 2 группы:</w:t>
            </w:r>
          </w:p>
          <w:p w:rsidR="00D8797C" w:rsidRPr="00EF6809" w:rsidRDefault="00D8797C" w:rsidP="00D8797C">
            <w:pPr>
              <w:pStyle w:val="a4"/>
            </w:pPr>
            <w:r w:rsidRPr="00EF6809">
              <w:t>а) первая группа: проекты, стоимость реализации которых составляет до 600 тысяч рублей включительно;</w:t>
            </w:r>
          </w:p>
          <w:p w:rsidR="00D8797C" w:rsidRPr="00EF6809" w:rsidRDefault="00D8797C" w:rsidP="00D8797C">
            <w:pPr>
              <w:pStyle w:val="a4"/>
            </w:pPr>
            <w:r w:rsidRPr="00EF6809">
              <w:t>б) вторая группа: проекты, стоимость которых составляет от 600 тысяч рублей.</w:t>
            </w:r>
          </w:p>
          <w:p w:rsidR="00D8797C" w:rsidRPr="00EF6809" w:rsidRDefault="00D8797C" w:rsidP="00D8797C">
            <w:pPr>
              <w:pStyle w:val="a4"/>
            </w:pPr>
            <w:r w:rsidRPr="00EF6809">
              <w:t>На финансирование проектов первой группы предусматривается 1</w:t>
            </w:r>
            <w:r w:rsidR="00EE2383" w:rsidRPr="00EF6809">
              <w:t>2</w:t>
            </w:r>
            <w:r w:rsidRPr="00EF6809">
              <w:t>% бюджетных ассигнований, утвержденных Департаменту внутренней политики Ивановской области законом Ивановской области об областном бюджете на соответствующий финансовый год и на плановый период.</w:t>
            </w:r>
          </w:p>
          <w:p w:rsidR="00D8797C" w:rsidRPr="00EF6809" w:rsidRDefault="00D8797C" w:rsidP="00D8797C">
            <w:pPr>
              <w:pStyle w:val="a4"/>
            </w:pPr>
            <w:r w:rsidRPr="00EF6809">
              <w:t xml:space="preserve">На финансирование проектов второй группы предусматривается </w:t>
            </w:r>
            <w:r w:rsidR="00EE2383" w:rsidRPr="00EF6809">
              <w:t>48</w:t>
            </w:r>
            <w:r w:rsidRPr="00EF6809">
              <w:t>% бюджетных ассигнований, утвержденных Департаменту внутренней политики Ивановской области законом Ивановской области об областном бюджете на соответствующий финансовый год и на плановый период.</w:t>
            </w:r>
          </w:p>
          <w:p w:rsidR="00D8797C" w:rsidRPr="00EF6809" w:rsidRDefault="00D8797C" w:rsidP="00D8797C">
            <w:pPr>
              <w:pStyle w:val="a4"/>
            </w:pPr>
            <w:r w:rsidRPr="00EF6809">
              <w:t>На финансирование проектов в номинации «Молодежные инициативы» предусматривается 20% бюджетных ассигнований, утвержденных Департаменту внутренней политики Ивановской области законом Ивановской области об областном бюджете на соответствующий финансовый год и на плановый период.</w:t>
            </w:r>
          </w:p>
          <w:p w:rsidR="00EE2383" w:rsidRPr="00EF6809" w:rsidRDefault="00EE2383" w:rsidP="00EE2383">
            <w:pPr>
              <w:pStyle w:val="a4"/>
            </w:pPr>
            <w:r w:rsidRPr="00EF6809">
              <w:t>На финансирование проектов в номинации «Светлый двор» предусматривается 20% бюджетных ассигнований, утвержденных Департаменту внутренней политики Ивановской области законом Ивановской области об областном бюджете на соответствующий финансовый год и на плановый период.</w:t>
            </w:r>
          </w:p>
          <w:p w:rsidR="00D8797C" w:rsidRPr="00EF6809" w:rsidRDefault="00D8797C" w:rsidP="00D8797C">
            <w:pPr>
              <w:pStyle w:val="a4"/>
            </w:pPr>
            <w:r w:rsidRPr="00EF6809">
              <w:t>В случае наличия нераспределенного объема бюджетных ассигнований в одной из групп допускается их распределение между группами.».</w:t>
            </w:r>
          </w:p>
          <w:p w:rsidR="003D4C97" w:rsidRDefault="00B03198" w:rsidP="00002BE3">
            <w:pPr>
              <w:pStyle w:val="a4"/>
            </w:pPr>
            <w:r>
              <w:t>2.</w:t>
            </w:r>
            <w:r w:rsidR="001C69FD">
              <w:t>9</w:t>
            </w:r>
            <w:r>
              <w:t xml:space="preserve">. </w:t>
            </w:r>
            <w:r w:rsidR="00D514B3">
              <w:t>П</w:t>
            </w:r>
            <w:r w:rsidR="00E00FC9">
              <w:t>ункт 20</w:t>
            </w:r>
            <w:r w:rsidR="00D514B3">
              <w:t xml:space="preserve"> дополнить абзацем следующего содержания</w:t>
            </w:r>
            <w:r w:rsidR="00E00FC9">
              <w:t>:</w:t>
            </w:r>
          </w:p>
          <w:p w:rsidR="00E00FC9" w:rsidRDefault="00E00FC9" w:rsidP="00002BE3">
            <w:pPr>
              <w:pStyle w:val="a4"/>
            </w:pPr>
            <w:r>
              <w:t>«В номинации «Молодежные инициативы»</w:t>
            </w:r>
            <w:r w:rsidR="00D514B3">
              <w:t xml:space="preserve"> и «Светлый двор»</w:t>
            </w:r>
            <w:r>
              <w:t xml:space="preserve"> проводится единое ранжирование проектов».</w:t>
            </w:r>
          </w:p>
          <w:p w:rsidR="003921E0" w:rsidRDefault="003921E0" w:rsidP="00002BE3">
            <w:pPr>
              <w:pStyle w:val="a4"/>
            </w:pPr>
            <w:r>
              <w:t>2.1</w:t>
            </w:r>
            <w:r w:rsidR="001C69FD">
              <w:t>0</w:t>
            </w:r>
            <w:r>
              <w:t>. Пункт 21 дополнить абзацем следующего содержания:</w:t>
            </w:r>
          </w:p>
          <w:p w:rsidR="003921E0" w:rsidRDefault="003921E0" w:rsidP="00002BE3">
            <w:pPr>
              <w:pStyle w:val="a4"/>
            </w:pPr>
            <w:r>
              <w:t>«Конкурсной комиссией формируются отдельные перечни проектов, рекомендованных к поддержке за счет средств областного бюджета, в текущем финансовом году по номинациям «Местные инициативы»</w:t>
            </w:r>
            <w:r w:rsidR="00D514B3">
              <w:t>,</w:t>
            </w:r>
            <w:r>
              <w:t xml:space="preserve"> «Молодежные инициативы»</w:t>
            </w:r>
            <w:r w:rsidR="00D514B3">
              <w:t>, «Светлый двор»</w:t>
            </w:r>
            <w:r>
              <w:t>.</w:t>
            </w:r>
            <w:r w:rsidR="00CD36AF">
              <w:t>».</w:t>
            </w:r>
          </w:p>
          <w:p w:rsidR="00C54A0C" w:rsidRDefault="00C54A0C" w:rsidP="00C54A0C">
            <w:pPr>
              <w:pStyle w:val="a4"/>
            </w:pPr>
            <w:r>
              <w:lastRenderedPageBreak/>
              <w:t>2.1</w:t>
            </w:r>
            <w:r w:rsidR="00EE2383">
              <w:t>1</w:t>
            </w:r>
            <w:r>
              <w:t xml:space="preserve">. </w:t>
            </w:r>
            <w:r w:rsidR="001C69FD">
              <w:t>В</w:t>
            </w:r>
            <w:r w:rsidR="00D514B3">
              <w:t xml:space="preserve"> абзацах первом и втором</w:t>
            </w:r>
            <w:r w:rsidR="001C69FD">
              <w:t xml:space="preserve"> пункт</w:t>
            </w:r>
            <w:r w:rsidR="00D514B3">
              <w:t>а</w:t>
            </w:r>
            <w:r w:rsidR="001C69FD">
              <w:t xml:space="preserve"> 25 после слов «дополнительного конкурсного отбора» дополнить словами «отдельно по номинациям».</w:t>
            </w:r>
          </w:p>
          <w:p w:rsidR="00122A1D" w:rsidRPr="00066BFA" w:rsidRDefault="00AA26FA" w:rsidP="00C54A0C">
            <w:pPr>
              <w:pStyle w:val="a4"/>
            </w:pPr>
            <w:r>
              <w:t xml:space="preserve">3. Настоящее постановление вступает в силу </w:t>
            </w:r>
            <w:r w:rsidRPr="00D8797C">
              <w:t>с 01.01.2026</w:t>
            </w:r>
            <w:r>
              <w:t>.</w:t>
            </w:r>
          </w:p>
        </w:tc>
      </w:tr>
    </w:tbl>
    <w:p w:rsidR="00D65A60" w:rsidRDefault="00D65A60" w:rsidP="00434DFC">
      <w:pPr>
        <w:pStyle w:val="a4"/>
      </w:pPr>
    </w:p>
    <w:p w:rsidR="00D65A60" w:rsidRDefault="00D65A60" w:rsidP="00434DFC">
      <w:pPr>
        <w:pStyle w:val="a4"/>
      </w:pPr>
    </w:p>
    <w:p w:rsidR="00D65A60" w:rsidRDefault="00D65A60" w:rsidP="00434DFC">
      <w:pPr>
        <w:pStyle w:val="a4"/>
      </w:pPr>
    </w:p>
    <w:tbl>
      <w:tblPr>
        <w:tblW w:w="0" w:type="auto"/>
        <w:tblLayout w:type="fixed"/>
        <w:tblLook w:val="04A0" w:firstRow="1" w:lastRow="0" w:firstColumn="1" w:lastColumn="0" w:noHBand="0" w:noVBand="1"/>
      </w:tblPr>
      <w:tblGrid>
        <w:gridCol w:w="4590"/>
        <w:gridCol w:w="4638"/>
      </w:tblGrid>
      <w:tr w:rsidR="00C33692" w:rsidRPr="00AA6283" w:rsidTr="00C33692">
        <w:tc>
          <w:tcPr>
            <w:tcW w:w="4590" w:type="dxa"/>
            <w:hideMark/>
          </w:tcPr>
          <w:p w:rsidR="00C33692" w:rsidRPr="00412681" w:rsidRDefault="003B24BE">
            <w:pPr>
              <w:pStyle w:val="a4"/>
              <w:ind w:right="-156" w:firstLine="0"/>
              <w:jc w:val="left"/>
              <w:rPr>
                <w:b/>
              </w:rPr>
            </w:pPr>
            <w:r w:rsidRPr="00412681">
              <w:rPr>
                <w:b/>
              </w:rPr>
              <w:t>Губернатор</w:t>
            </w:r>
          </w:p>
          <w:p w:rsidR="00C33692" w:rsidRPr="00412681" w:rsidRDefault="00C33692">
            <w:pPr>
              <w:pStyle w:val="a4"/>
              <w:ind w:right="-156" w:firstLine="0"/>
              <w:jc w:val="left"/>
              <w:rPr>
                <w:b/>
              </w:rPr>
            </w:pPr>
            <w:r w:rsidRPr="00412681">
              <w:rPr>
                <w:b/>
              </w:rPr>
              <w:t>Ивановской области</w:t>
            </w:r>
          </w:p>
        </w:tc>
        <w:tc>
          <w:tcPr>
            <w:tcW w:w="4638" w:type="dxa"/>
          </w:tcPr>
          <w:p w:rsidR="00C33692" w:rsidRPr="00412681" w:rsidRDefault="00C33692">
            <w:pPr>
              <w:pStyle w:val="a4"/>
              <w:ind w:firstLine="0"/>
              <w:jc w:val="right"/>
              <w:rPr>
                <w:b/>
              </w:rPr>
            </w:pPr>
          </w:p>
          <w:p w:rsidR="00C33692" w:rsidRPr="0054055B" w:rsidRDefault="00C33692" w:rsidP="003B24BE">
            <w:pPr>
              <w:pStyle w:val="a4"/>
              <w:ind w:firstLine="0"/>
              <w:jc w:val="right"/>
              <w:rPr>
                <w:b/>
              </w:rPr>
            </w:pPr>
            <w:r w:rsidRPr="00412681">
              <w:rPr>
                <w:b/>
              </w:rPr>
              <w:t>С.С. Воскресенский</w:t>
            </w:r>
          </w:p>
        </w:tc>
      </w:tr>
    </w:tbl>
    <w:p w:rsidR="000232F2" w:rsidRDefault="000232F2">
      <w:pPr>
        <w:rPr>
          <w:sz w:val="28"/>
          <w:szCs w:val="28"/>
        </w:rPr>
      </w:pPr>
    </w:p>
    <w:sectPr w:rsidR="000232F2" w:rsidSect="00BD5438">
      <w:headerReference w:type="default" r:id="rId9"/>
      <w:pgSz w:w="11906" w:h="16838"/>
      <w:pgMar w:top="1134" w:right="1276"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72A" w:rsidRDefault="0040672A">
      <w:r>
        <w:separator/>
      </w:r>
    </w:p>
  </w:endnote>
  <w:endnote w:type="continuationSeparator" w:id="0">
    <w:p w:rsidR="0040672A" w:rsidRDefault="00406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Times New Roman"/>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72A" w:rsidRDefault="0040672A">
      <w:r>
        <w:separator/>
      </w:r>
    </w:p>
  </w:footnote>
  <w:footnote w:type="continuationSeparator" w:id="0">
    <w:p w:rsidR="0040672A" w:rsidRDefault="004067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9398"/>
      <w:docPartObj>
        <w:docPartGallery w:val="Page Numbers (Top of Page)"/>
        <w:docPartUnique/>
      </w:docPartObj>
    </w:sdtPr>
    <w:sdtEndPr/>
    <w:sdtContent>
      <w:p w:rsidR="00BD5438" w:rsidRDefault="001C6A03">
        <w:pPr>
          <w:pStyle w:val="a7"/>
          <w:jc w:val="center"/>
        </w:pPr>
        <w:r>
          <w:rPr>
            <w:noProof/>
          </w:rPr>
          <w:fldChar w:fldCharType="begin"/>
        </w:r>
        <w:r>
          <w:rPr>
            <w:noProof/>
          </w:rPr>
          <w:instrText xml:space="preserve"> PAGE   \* MERGEFORMAT </w:instrText>
        </w:r>
        <w:r>
          <w:rPr>
            <w:noProof/>
          </w:rPr>
          <w:fldChar w:fldCharType="separate"/>
        </w:r>
        <w:r w:rsidR="005E0D46">
          <w:rPr>
            <w:noProof/>
          </w:rPr>
          <w:t>2</w:t>
        </w:r>
        <w:r>
          <w:rPr>
            <w:noProof/>
          </w:rPr>
          <w:fldChar w:fldCharType="end"/>
        </w:r>
      </w:p>
    </w:sdtContent>
  </w:sdt>
  <w:p w:rsidR="000232F2" w:rsidRDefault="000232F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B0854"/>
    <w:multiLevelType w:val="hybridMultilevel"/>
    <w:tmpl w:val="26A2677A"/>
    <w:lvl w:ilvl="0" w:tplc="C17EB4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D1"/>
    <w:rsid w:val="00002BE3"/>
    <w:rsid w:val="00003872"/>
    <w:rsid w:val="0001351D"/>
    <w:rsid w:val="000232F2"/>
    <w:rsid w:val="000310A0"/>
    <w:rsid w:val="000645EC"/>
    <w:rsid w:val="00066BFA"/>
    <w:rsid w:val="00071DA3"/>
    <w:rsid w:val="00074B42"/>
    <w:rsid w:val="00082AFE"/>
    <w:rsid w:val="000947FD"/>
    <w:rsid w:val="000B293E"/>
    <w:rsid w:val="000B2E02"/>
    <w:rsid w:val="000C6E12"/>
    <w:rsid w:val="000E7E50"/>
    <w:rsid w:val="001041BB"/>
    <w:rsid w:val="00106FE7"/>
    <w:rsid w:val="00122A1D"/>
    <w:rsid w:val="001302A9"/>
    <w:rsid w:val="00147872"/>
    <w:rsid w:val="001606CE"/>
    <w:rsid w:val="00174AA9"/>
    <w:rsid w:val="0018117E"/>
    <w:rsid w:val="001A1BD1"/>
    <w:rsid w:val="001C69FD"/>
    <w:rsid w:val="001C6A03"/>
    <w:rsid w:val="001D44CF"/>
    <w:rsid w:val="00200EC2"/>
    <w:rsid w:val="0020574F"/>
    <w:rsid w:val="00226044"/>
    <w:rsid w:val="00234C2B"/>
    <w:rsid w:val="00237C05"/>
    <w:rsid w:val="00242332"/>
    <w:rsid w:val="00252E8C"/>
    <w:rsid w:val="00253FBA"/>
    <w:rsid w:val="00285357"/>
    <w:rsid w:val="002B285B"/>
    <w:rsid w:val="002B3862"/>
    <w:rsid w:val="002C36BB"/>
    <w:rsid w:val="002E3934"/>
    <w:rsid w:val="00302208"/>
    <w:rsid w:val="00314169"/>
    <w:rsid w:val="00331AD5"/>
    <w:rsid w:val="003546D4"/>
    <w:rsid w:val="003715F1"/>
    <w:rsid w:val="003921E0"/>
    <w:rsid w:val="00396B07"/>
    <w:rsid w:val="003B24BE"/>
    <w:rsid w:val="003C5948"/>
    <w:rsid w:val="003D4C97"/>
    <w:rsid w:val="003F5269"/>
    <w:rsid w:val="004017F7"/>
    <w:rsid w:val="0040672A"/>
    <w:rsid w:val="00412681"/>
    <w:rsid w:val="00426A9F"/>
    <w:rsid w:val="00434DFC"/>
    <w:rsid w:val="00453B0D"/>
    <w:rsid w:val="004A1E3E"/>
    <w:rsid w:val="004B07CC"/>
    <w:rsid w:val="004B391E"/>
    <w:rsid w:val="004C5183"/>
    <w:rsid w:val="004D2784"/>
    <w:rsid w:val="004D7382"/>
    <w:rsid w:val="00530314"/>
    <w:rsid w:val="00531DA9"/>
    <w:rsid w:val="0054055B"/>
    <w:rsid w:val="00552DA0"/>
    <w:rsid w:val="00555BB3"/>
    <w:rsid w:val="00564B50"/>
    <w:rsid w:val="005716BE"/>
    <w:rsid w:val="00584EF2"/>
    <w:rsid w:val="005B1C29"/>
    <w:rsid w:val="005B4883"/>
    <w:rsid w:val="005C363E"/>
    <w:rsid w:val="005E0D46"/>
    <w:rsid w:val="005E4619"/>
    <w:rsid w:val="00616AE9"/>
    <w:rsid w:val="00621847"/>
    <w:rsid w:val="00625AD6"/>
    <w:rsid w:val="0065430D"/>
    <w:rsid w:val="00660861"/>
    <w:rsid w:val="0067379B"/>
    <w:rsid w:val="006C6193"/>
    <w:rsid w:val="006D494E"/>
    <w:rsid w:val="00705616"/>
    <w:rsid w:val="0072207C"/>
    <w:rsid w:val="00730732"/>
    <w:rsid w:val="00730B86"/>
    <w:rsid w:val="00795E14"/>
    <w:rsid w:val="007B53BF"/>
    <w:rsid w:val="007C35A8"/>
    <w:rsid w:val="007C7547"/>
    <w:rsid w:val="00817F02"/>
    <w:rsid w:val="00830512"/>
    <w:rsid w:val="00835B6C"/>
    <w:rsid w:val="00844C91"/>
    <w:rsid w:val="008963CE"/>
    <w:rsid w:val="008B7195"/>
    <w:rsid w:val="008D20BC"/>
    <w:rsid w:val="008D2209"/>
    <w:rsid w:val="008E69EA"/>
    <w:rsid w:val="008F5AE1"/>
    <w:rsid w:val="0090734A"/>
    <w:rsid w:val="0093417E"/>
    <w:rsid w:val="00941ADA"/>
    <w:rsid w:val="00942152"/>
    <w:rsid w:val="00960BD2"/>
    <w:rsid w:val="009767B7"/>
    <w:rsid w:val="00986586"/>
    <w:rsid w:val="009B6842"/>
    <w:rsid w:val="009F4ABC"/>
    <w:rsid w:val="00A0617B"/>
    <w:rsid w:val="00A14B0E"/>
    <w:rsid w:val="00A14BB4"/>
    <w:rsid w:val="00A15BB2"/>
    <w:rsid w:val="00A2567A"/>
    <w:rsid w:val="00A34A0F"/>
    <w:rsid w:val="00A532A1"/>
    <w:rsid w:val="00A6404A"/>
    <w:rsid w:val="00A723F9"/>
    <w:rsid w:val="00A76408"/>
    <w:rsid w:val="00A80B0A"/>
    <w:rsid w:val="00A80FB3"/>
    <w:rsid w:val="00A872BE"/>
    <w:rsid w:val="00AA26FA"/>
    <w:rsid w:val="00AA6283"/>
    <w:rsid w:val="00AB3CF5"/>
    <w:rsid w:val="00AC68BA"/>
    <w:rsid w:val="00B03198"/>
    <w:rsid w:val="00B048BA"/>
    <w:rsid w:val="00B11D09"/>
    <w:rsid w:val="00B224E9"/>
    <w:rsid w:val="00B30F4C"/>
    <w:rsid w:val="00B33545"/>
    <w:rsid w:val="00B53900"/>
    <w:rsid w:val="00B60A1E"/>
    <w:rsid w:val="00B67ACE"/>
    <w:rsid w:val="00B75034"/>
    <w:rsid w:val="00BB0319"/>
    <w:rsid w:val="00BB0AD8"/>
    <w:rsid w:val="00BD5438"/>
    <w:rsid w:val="00BD6B78"/>
    <w:rsid w:val="00C21F7E"/>
    <w:rsid w:val="00C33692"/>
    <w:rsid w:val="00C3539E"/>
    <w:rsid w:val="00C44EEF"/>
    <w:rsid w:val="00C470DF"/>
    <w:rsid w:val="00C54A0C"/>
    <w:rsid w:val="00C56525"/>
    <w:rsid w:val="00C67C1D"/>
    <w:rsid w:val="00C9318A"/>
    <w:rsid w:val="00C979DD"/>
    <w:rsid w:val="00CA14D3"/>
    <w:rsid w:val="00CD36AF"/>
    <w:rsid w:val="00CE416C"/>
    <w:rsid w:val="00CE51D6"/>
    <w:rsid w:val="00D02764"/>
    <w:rsid w:val="00D0642A"/>
    <w:rsid w:val="00D10FD9"/>
    <w:rsid w:val="00D14E17"/>
    <w:rsid w:val="00D514B3"/>
    <w:rsid w:val="00D526D3"/>
    <w:rsid w:val="00D546F0"/>
    <w:rsid w:val="00D579DA"/>
    <w:rsid w:val="00D60FEF"/>
    <w:rsid w:val="00D629E5"/>
    <w:rsid w:val="00D65A60"/>
    <w:rsid w:val="00D72DD4"/>
    <w:rsid w:val="00D74903"/>
    <w:rsid w:val="00D8797C"/>
    <w:rsid w:val="00DA2784"/>
    <w:rsid w:val="00DB44EC"/>
    <w:rsid w:val="00DC2F57"/>
    <w:rsid w:val="00DC4324"/>
    <w:rsid w:val="00DD2F54"/>
    <w:rsid w:val="00DE6187"/>
    <w:rsid w:val="00DE7B40"/>
    <w:rsid w:val="00E00FC9"/>
    <w:rsid w:val="00E01209"/>
    <w:rsid w:val="00E242DD"/>
    <w:rsid w:val="00E35DF5"/>
    <w:rsid w:val="00E60056"/>
    <w:rsid w:val="00E82070"/>
    <w:rsid w:val="00EC1234"/>
    <w:rsid w:val="00EC4800"/>
    <w:rsid w:val="00EC4CC8"/>
    <w:rsid w:val="00ED1666"/>
    <w:rsid w:val="00ED3AE8"/>
    <w:rsid w:val="00EE13DB"/>
    <w:rsid w:val="00EE2383"/>
    <w:rsid w:val="00EF2980"/>
    <w:rsid w:val="00EF5D4F"/>
    <w:rsid w:val="00EF6809"/>
    <w:rsid w:val="00F12644"/>
    <w:rsid w:val="00F12CFD"/>
    <w:rsid w:val="00F37464"/>
    <w:rsid w:val="00F46CDE"/>
    <w:rsid w:val="00F47170"/>
    <w:rsid w:val="00F73F21"/>
    <w:rsid w:val="00F74DB4"/>
    <w:rsid w:val="00FD124D"/>
    <w:rsid w:val="00FD5706"/>
    <w:rsid w:val="00FD6ADD"/>
    <w:rsid w:val="00FE3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F2F584-1F3F-4AF6-AED0-4E380981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6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link w:val="a8"/>
    <w:uiPriority w:val="99"/>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0C6E12"/>
    <w:rPr>
      <w:rFonts w:ascii="Tahoma" w:hAnsi="Tahoma" w:cs="Tahoma"/>
      <w:sz w:val="16"/>
      <w:szCs w:val="16"/>
    </w:rPr>
  </w:style>
  <w:style w:type="character" w:customStyle="1" w:styleId="aa">
    <w:name w:val="Текст выноски Знак"/>
    <w:basedOn w:val="a0"/>
    <w:link w:val="a9"/>
    <w:rsid w:val="000C6E12"/>
    <w:rPr>
      <w:rFonts w:ascii="Tahoma" w:hAnsi="Tahoma" w:cs="Tahoma"/>
      <w:sz w:val="16"/>
      <w:szCs w:val="16"/>
    </w:rPr>
  </w:style>
  <w:style w:type="character" w:customStyle="1" w:styleId="a8">
    <w:name w:val="Верхний колонтитул Знак"/>
    <w:basedOn w:val="a0"/>
    <w:link w:val="a7"/>
    <w:uiPriority w:val="99"/>
    <w:rsid w:val="000232F2"/>
    <w:rPr>
      <w:sz w:val="24"/>
      <w:szCs w:val="24"/>
    </w:rPr>
  </w:style>
  <w:style w:type="paragraph" w:customStyle="1" w:styleId="s16">
    <w:name w:val="s_16"/>
    <w:basedOn w:val="a"/>
    <w:rsid w:val="00830512"/>
    <w:pPr>
      <w:spacing w:before="100" w:beforeAutospacing="1" w:after="100" w:afterAutospacing="1"/>
    </w:pPr>
  </w:style>
  <w:style w:type="character" w:styleId="ab">
    <w:name w:val="Emphasis"/>
    <w:basedOn w:val="a0"/>
    <w:uiPriority w:val="20"/>
    <w:qFormat/>
    <w:rsid w:val="00830512"/>
    <w:rPr>
      <w:i/>
      <w:iCs/>
    </w:rPr>
  </w:style>
  <w:style w:type="paragraph" w:customStyle="1" w:styleId="s1">
    <w:name w:val="s_1"/>
    <w:basedOn w:val="a"/>
    <w:rsid w:val="00830512"/>
    <w:pPr>
      <w:spacing w:before="100" w:beforeAutospacing="1" w:after="100" w:afterAutospacing="1"/>
    </w:pPr>
  </w:style>
  <w:style w:type="table" w:styleId="ac">
    <w:name w:val="Table Grid"/>
    <w:basedOn w:val="a1"/>
    <w:rsid w:val="00242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nhideWhenUsed/>
    <w:rsid w:val="009767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41255">
      <w:bodyDiv w:val="1"/>
      <w:marLeft w:val="0"/>
      <w:marRight w:val="0"/>
      <w:marTop w:val="0"/>
      <w:marBottom w:val="0"/>
      <w:divBdr>
        <w:top w:val="none" w:sz="0" w:space="0" w:color="auto"/>
        <w:left w:val="none" w:sz="0" w:space="0" w:color="auto"/>
        <w:bottom w:val="none" w:sz="0" w:space="0" w:color="auto"/>
        <w:right w:val="none" w:sz="0" w:space="0" w:color="auto"/>
      </w:divBdr>
    </w:div>
    <w:div w:id="187302948">
      <w:bodyDiv w:val="1"/>
      <w:marLeft w:val="0"/>
      <w:marRight w:val="0"/>
      <w:marTop w:val="0"/>
      <w:marBottom w:val="0"/>
      <w:divBdr>
        <w:top w:val="none" w:sz="0" w:space="0" w:color="auto"/>
        <w:left w:val="none" w:sz="0" w:space="0" w:color="auto"/>
        <w:bottom w:val="none" w:sz="0" w:space="0" w:color="auto"/>
        <w:right w:val="none" w:sz="0" w:space="0" w:color="auto"/>
      </w:divBdr>
    </w:div>
    <w:div w:id="246841265">
      <w:bodyDiv w:val="1"/>
      <w:marLeft w:val="0"/>
      <w:marRight w:val="0"/>
      <w:marTop w:val="0"/>
      <w:marBottom w:val="0"/>
      <w:divBdr>
        <w:top w:val="none" w:sz="0" w:space="0" w:color="auto"/>
        <w:left w:val="none" w:sz="0" w:space="0" w:color="auto"/>
        <w:bottom w:val="none" w:sz="0" w:space="0" w:color="auto"/>
        <w:right w:val="none" w:sz="0" w:space="0" w:color="auto"/>
      </w:divBdr>
    </w:div>
    <w:div w:id="919367879">
      <w:bodyDiv w:val="1"/>
      <w:marLeft w:val="0"/>
      <w:marRight w:val="0"/>
      <w:marTop w:val="0"/>
      <w:marBottom w:val="0"/>
      <w:divBdr>
        <w:top w:val="none" w:sz="0" w:space="0" w:color="auto"/>
        <w:left w:val="none" w:sz="0" w:space="0" w:color="auto"/>
        <w:bottom w:val="none" w:sz="0" w:space="0" w:color="auto"/>
        <w:right w:val="none" w:sz="0" w:space="0" w:color="auto"/>
      </w:divBdr>
    </w:div>
    <w:div w:id="935862806">
      <w:bodyDiv w:val="1"/>
      <w:marLeft w:val="0"/>
      <w:marRight w:val="0"/>
      <w:marTop w:val="0"/>
      <w:marBottom w:val="0"/>
      <w:divBdr>
        <w:top w:val="none" w:sz="0" w:space="0" w:color="auto"/>
        <w:left w:val="none" w:sz="0" w:space="0" w:color="auto"/>
        <w:bottom w:val="none" w:sz="0" w:space="0" w:color="auto"/>
        <w:right w:val="none" w:sz="0" w:space="0" w:color="auto"/>
      </w:divBdr>
    </w:div>
    <w:div w:id="1137794334">
      <w:bodyDiv w:val="1"/>
      <w:marLeft w:val="0"/>
      <w:marRight w:val="0"/>
      <w:marTop w:val="0"/>
      <w:marBottom w:val="0"/>
      <w:divBdr>
        <w:top w:val="none" w:sz="0" w:space="0" w:color="auto"/>
        <w:left w:val="none" w:sz="0" w:space="0" w:color="auto"/>
        <w:bottom w:val="none" w:sz="0" w:space="0" w:color="auto"/>
        <w:right w:val="none" w:sz="0" w:space="0" w:color="auto"/>
      </w:divBdr>
      <w:divsChild>
        <w:div w:id="233470078">
          <w:marLeft w:val="0"/>
          <w:marRight w:val="0"/>
          <w:marTop w:val="0"/>
          <w:marBottom w:val="0"/>
          <w:divBdr>
            <w:top w:val="none" w:sz="0" w:space="0" w:color="auto"/>
            <w:left w:val="none" w:sz="0" w:space="0" w:color="auto"/>
            <w:bottom w:val="none" w:sz="0" w:space="0" w:color="auto"/>
            <w:right w:val="none" w:sz="0" w:space="0" w:color="auto"/>
          </w:divBdr>
          <w:divsChild>
            <w:div w:id="2081639009">
              <w:marLeft w:val="0"/>
              <w:marRight w:val="0"/>
              <w:marTop w:val="0"/>
              <w:marBottom w:val="0"/>
              <w:divBdr>
                <w:top w:val="none" w:sz="0" w:space="0" w:color="auto"/>
                <w:left w:val="none" w:sz="0" w:space="0" w:color="auto"/>
                <w:bottom w:val="none" w:sz="0" w:space="0" w:color="auto"/>
                <w:right w:val="none" w:sz="0" w:space="0" w:color="auto"/>
              </w:divBdr>
              <w:divsChild>
                <w:div w:id="5054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1387">
          <w:marLeft w:val="0"/>
          <w:marRight w:val="0"/>
          <w:marTop w:val="0"/>
          <w:marBottom w:val="11250"/>
          <w:divBdr>
            <w:top w:val="none" w:sz="0" w:space="0" w:color="auto"/>
            <w:left w:val="none" w:sz="0" w:space="0" w:color="auto"/>
            <w:bottom w:val="none" w:sz="0" w:space="0" w:color="auto"/>
            <w:right w:val="none" w:sz="0" w:space="0" w:color="auto"/>
          </w:divBdr>
          <w:divsChild>
            <w:div w:id="160391558">
              <w:marLeft w:val="0"/>
              <w:marRight w:val="0"/>
              <w:marTop w:val="0"/>
              <w:marBottom w:val="0"/>
              <w:divBdr>
                <w:top w:val="none" w:sz="0" w:space="0" w:color="auto"/>
                <w:left w:val="none" w:sz="0" w:space="0" w:color="auto"/>
                <w:bottom w:val="none" w:sz="0" w:space="0" w:color="auto"/>
                <w:right w:val="none" w:sz="0" w:space="0" w:color="auto"/>
              </w:divBdr>
              <w:divsChild>
                <w:div w:id="408036745">
                  <w:marLeft w:val="0"/>
                  <w:marRight w:val="0"/>
                  <w:marTop w:val="0"/>
                  <w:marBottom w:val="0"/>
                  <w:divBdr>
                    <w:top w:val="none" w:sz="0" w:space="0" w:color="auto"/>
                    <w:left w:val="none" w:sz="0" w:space="0" w:color="auto"/>
                    <w:bottom w:val="none" w:sz="0" w:space="0" w:color="auto"/>
                    <w:right w:val="none" w:sz="0" w:space="0" w:color="auto"/>
                  </w:divBdr>
                  <w:divsChild>
                    <w:div w:id="4109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80640">
      <w:bodyDiv w:val="1"/>
      <w:marLeft w:val="0"/>
      <w:marRight w:val="0"/>
      <w:marTop w:val="0"/>
      <w:marBottom w:val="0"/>
      <w:divBdr>
        <w:top w:val="none" w:sz="0" w:space="0" w:color="auto"/>
        <w:left w:val="none" w:sz="0" w:space="0" w:color="auto"/>
        <w:bottom w:val="none" w:sz="0" w:space="0" w:color="auto"/>
        <w:right w:val="none" w:sz="0" w:space="0" w:color="auto"/>
      </w:divBdr>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BEAA3-C8A4-4ADA-9ADB-A4CD5C61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1703</Words>
  <Characters>9713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User</cp:lastModifiedBy>
  <cp:revision>2</cp:revision>
  <cp:lastPrinted>2025-07-02T09:03:00Z</cp:lastPrinted>
  <dcterms:created xsi:type="dcterms:W3CDTF">2025-08-07T13:14:00Z</dcterms:created>
  <dcterms:modified xsi:type="dcterms:W3CDTF">2025-08-07T13:14:00Z</dcterms:modified>
</cp:coreProperties>
</file>